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35" w:rsidRPr="00B01DB9" w:rsidRDefault="00ED4035" w:rsidP="00E3578A">
      <w:pPr>
        <w:spacing w:after="0" w:line="240" w:lineRule="auto"/>
        <w:jc w:val="both"/>
        <w:rPr>
          <w:rFonts w:ascii="Times New Roman" w:hAnsi="Times New Roman"/>
          <w:bCs/>
          <w:smallCaps/>
          <w:sz w:val="18"/>
          <w:szCs w:val="20"/>
        </w:rPr>
      </w:pPr>
    </w:p>
    <w:p w:rsidR="00590DCC" w:rsidRPr="00590DCC" w:rsidRDefault="00590DCC" w:rsidP="00590DCC">
      <w:pPr>
        <w:rPr>
          <w:sz w:val="24"/>
        </w:rPr>
      </w:pPr>
    </w:p>
    <w:p w:rsidR="00590DCC" w:rsidRDefault="00590DCC" w:rsidP="00590DCC">
      <w:pPr>
        <w:rPr>
          <w:b/>
          <w:sz w:val="32"/>
        </w:rPr>
      </w:pPr>
      <w:r w:rsidRPr="002F1BB3">
        <w:rPr>
          <w:b/>
          <w:sz w:val="32"/>
        </w:rPr>
        <w:t xml:space="preserve">Obiettivo 1. </w:t>
      </w:r>
      <w:r>
        <w:rPr>
          <w:b/>
          <w:sz w:val="32"/>
        </w:rPr>
        <w:t>Riduzione del cheating</w:t>
      </w:r>
    </w:p>
    <w:p w:rsidR="00590DCC" w:rsidRPr="000F0B77" w:rsidRDefault="000F0B77" w:rsidP="000F0B77">
      <w:pPr>
        <w:jc w:val="both"/>
        <w:rPr>
          <w:sz w:val="24"/>
        </w:rPr>
      </w:pPr>
      <w:r w:rsidRPr="000F0B77">
        <w:rPr>
          <w:b/>
          <w:sz w:val="24"/>
        </w:rPr>
        <w:t>PROBLEMA INVALSI -</w:t>
      </w:r>
      <w:r w:rsidRPr="000F0B77">
        <w:rPr>
          <w:sz w:val="24"/>
        </w:rPr>
        <w:t xml:space="preserve"> </w:t>
      </w:r>
      <w:r w:rsidR="00590DCC" w:rsidRPr="000F0B77">
        <w:rPr>
          <w:sz w:val="24"/>
        </w:rPr>
        <w:t>L’obiettivo di riduzione del cheating e</w:t>
      </w:r>
      <w:r w:rsidRPr="000F0B77">
        <w:rPr>
          <w:sz w:val="24"/>
        </w:rPr>
        <w:t xml:space="preserve"> di miglioramento dei risultati </w:t>
      </w:r>
      <w:r w:rsidR="00590DCC" w:rsidRPr="000F0B77">
        <w:rPr>
          <w:sz w:val="24"/>
        </w:rPr>
        <w:t xml:space="preserve">INVALSI è già stato individuato come obiettivo prioritario in fase di elaborazione del RAV nel corso </w:t>
      </w:r>
      <w:proofErr w:type="spellStart"/>
      <w:r w:rsidR="00590DCC" w:rsidRPr="000F0B77">
        <w:rPr>
          <w:sz w:val="24"/>
        </w:rPr>
        <w:t>dell’a.s.</w:t>
      </w:r>
      <w:proofErr w:type="spellEnd"/>
      <w:r w:rsidR="00590DCC" w:rsidRPr="000F0B77">
        <w:rPr>
          <w:sz w:val="24"/>
        </w:rPr>
        <w:t xml:space="preserve"> 2014-15. L’analisi dei dati restituiti in forma aggregata per singolo istituto dall’INVALSI è particolarmente indicativo del lavoro già svolto e delle sfide ancora aperte per l’istituto, il corpo docente e l’insieme della comunità educante.</w:t>
      </w:r>
    </w:p>
    <w:p w:rsidR="005B5762" w:rsidRDefault="000F0B77" w:rsidP="00590DCC">
      <w:pPr>
        <w:jc w:val="both"/>
        <w:rPr>
          <w:sz w:val="24"/>
        </w:rPr>
      </w:pPr>
      <w:r w:rsidRPr="000F0B77">
        <w:rPr>
          <w:b/>
          <w:sz w:val="24"/>
        </w:rPr>
        <w:t xml:space="preserve">ANALISI </w:t>
      </w:r>
      <w:r>
        <w:rPr>
          <w:b/>
          <w:sz w:val="24"/>
        </w:rPr>
        <w:t xml:space="preserve">LONGITUDINALE </w:t>
      </w:r>
      <w:r w:rsidRPr="000F0B77">
        <w:rPr>
          <w:b/>
          <w:sz w:val="24"/>
        </w:rPr>
        <w:t>DEL CHEATING  E DIAGNOSI</w:t>
      </w:r>
      <w:r>
        <w:rPr>
          <w:sz w:val="24"/>
        </w:rPr>
        <w:t xml:space="preserve"> - </w:t>
      </w:r>
      <w:r w:rsidR="005B5762">
        <w:rPr>
          <w:sz w:val="24"/>
        </w:rPr>
        <w:t xml:space="preserve">Il fenomeni distorsivi riconducibili al cheating si sono progressivamente ridotti fino a scomparire </w:t>
      </w:r>
      <w:r w:rsidR="0083617F">
        <w:rPr>
          <w:sz w:val="24"/>
        </w:rPr>
        <w:t>nel triennio 2012-13 / 2015-16 in entrambe le prove, sebbene l’estinzione del comportamento negativo sia più problematico in matematica.</w:t>
      </w:r>
      <w:r w:rsidR="00DB0471">
        <w:rPr>
          <w:sz w:val="24"/>
        </w:rPr>
        <w:t xml:space="preserve"> Da segnalare una improvvisa recrudescenza del fenomeno in una delle due classi del liceo scientifico nella prova di matematica nel 2014-15.</w:t>
      </w:r>
      <w:r w:rsidR="000718C2">
        <w:rPr>
          <w:sz w:val="24"/>
        </w:rPr>
        <w:t xml:space="preserve"> Si sottolinea, tuttavia, che nel professionale di Soveria Mannelli ha svolto la prova solo una delle due classi seconde e che nel professionale di Lamezia Terme non sono state svolte da nessuna delle due classi.</w:t>
      </w:r>
    </w:p>
    <w:tbl>
      <w:tblPr>
        <w:tblStyle w:val="Grigliatabella"/>
        <w:tblW w:w="10229" w:type="dxa"/>
        <w:tblLayout w:type="fixed"/>
        <w:tblLook w:val="04A0" w:firstRow="1" w:lastRow="0" w:firstColumn="1" w:lastColumn="0" w:noHBand="0" w:noVBand="1"/>
      </w:tblPr>
      <w:tblGrid>
        <w:gridCol w:w="1101"/>
        <w:gridCol w:w="850"/>
        <w:gridCol w:w="1276"/>
        <w:gridCol w:w="992"/>
        <w:gridCol w:w="1276"/>
        <w:gridCol w:w="850"/>
        <w:gridCol w:w="1276"/>
        <w:gridCol w:w="851"/>
        <w:gridCol w:w="1757"/>
      </w:tblGrid>
      <w:tr w:rsidR="00BC6F31" w:rsidTr="00BC6F31">
        <w:trPr>
          <w:trHeight w:val="310"/>
        </w:trPr>
        <w:tc>
          <w:tcPr>
            <w:tcW w:w="10229" w:type="dxa"/>
            <w:gridSpan w:val="9"/>
            <w:vAlign w:val="center"/>
          </w:tcPr>
          <w:p w:rsidR="00BC6F31" w:rsidRDefault="00BC6F31" w:rsidP="005E02F7">
            <w:pPr>
              <w:spacing w:after="0" w:line="240" w:lineRule="auto"/>
              <w:rPr>
                <w:sz w:val="24"/>
              </w:rPr>
            </w:pPr>
            <w:r>
              <w:rPr>
                <w:sz w:val="24"/>
              </w:rPr>
              <w:t>Tabella 1 – Cheating in percentuale nell’ultimo triennio di riferimento 2013/2015</w:t>
            </w:r>
          </w:p>
        </w:tc>
      </w:tr>
      <w:tr w:rsidR="00BC6F31" w:rsidTr="00B00006">
        <w:trPr>
          <w:trHeight w:val="599"/>
        </w:trPr>
        <w:tc>
          <w:tcPr>
            <w:tcW w:w="1101" w:type="dxa"/>
            <w:vAlign w:val="center"/>
          </w:tcPr>
          <w:p w:rsidR="00BC6F31" w:rsidRDefault="00BC6F31" w:rsidP="005E02F7">
            <w:pPr>
              <w:spacing w:after="0" w:line="240" w:lineRule="auto"/>
              <w:jc w:val="center"/>
              <w:rPr>
                <w:sz w:val="24"/>
              </w:rPr>
            </w:pPr>
            <w:r>
              <w:rPr>
                <w:sz w:val="24"/>
              </w:rPr>
              <w:t>A.S.</w:t>
            </w:r>
          </w:p>
        </w:tc>
        <w:tc>
          <w:tcPr>
            <w:tcW w:w="2126" w:type="dxa"/>
            <w:gridSpan w:val="2"/>
            <w:shd w:val="clear" w:color="auto" w:fill="BFBFBF" w:themeFill="background1" w:themeFillShade="BF"/>
            <w:vAlign w:val="center"/>
          </w:tcPr>
          <w:p w:rsidR="00BC6F31" w:rsidRDefault="00BC6F31" w:rsidP="005E02F7">
            <w:pPr>
              <w:spacing w:after="0" w:line="240" w:lineRule="auto"/>
              <w:jc w:val="center"/>
              <w:rPr>
                <w:sz w:val="24"/>
              </w:rPr>
            </w:pPr>
            <w:r>
              <w:rPr>
                <w:sz w:val="24"/>
              </w:rPr>
              <w:t>Liceo scientifico</w:t>
            </w:r>
          </w:p>
        </w:tc>
        <w:tc>
          <w:tcPr>
            <w:tcW w:w="2268" w:type="dxa"/>
            <w:gridSpan w:val="2"/>
            <w:shd w:val="clear" w:color="auto" w:fill="BFBFBF" w:themeFill="background1" w:themeFillShade="BF"/>
            <w:vAlign w:val="center"/>
          </w:tcPr>
          <w:p w:rsidR="00BC6F31" w:rsidRDefault="00BC6F31" w:rsidP="005E02F7">
            <w:pPr>
              <w:spacing w:after="0" w:line="240" w:lineRule="auto"/>
              <w:jc w:val="center"/>
              <w:rPr>
                <w:sz w:val="24"/>
              </w:rPr>
            </w:pPr>
            <w:r>
              <w:rPr>
                <w:sz w:val="24"/>
              </w:rPr>
              <w:t>Tecnico informatico</w:t>
            </w:r>
          </w:p>
        </w:tc>
        <w:tc>
          <w:tcPr>
            <w:tcW w:w="2126" w:type="dxa"/>
            <w:gridSpan w:val="2"/>
            <w:shd w:val="clear" w:color="auto" w:fill="BFBFBF" w:themeFill="background1" w:themeFillShade="BF"/>
            <w:vAlign w:val="center"/>
          </w:tcPr>
          <w:p w:rsidR="00BC6F31" w:rsidRDefault="00BC6F31" w:rsidP="00BC6F31">
            <w:pPr>
              <w:spacing w:after="0" w:line="240" w:lineRule="auto"/>
              <w:jc w:val="center"/>
              <w:rPr>
                <w:sz w:val="24"/>
              </w:rPr>
            </w:pPr>
            <w:r>
              <w:rPr>
                <w:sz w:val="24"/>
              </w:rPr>
              <w:t>IPS Soveria M.</w:t>
            </w:r>
          </w:p>
        </w:tc>
        <w:tc>
          <w:tcPr>
            <w:tcW w:w="2608" w:type="dxa"/>
            <w:gridSpan w:val="2"/>
            <w:shd w:val="clear" w:color="auto" w:fill="BFBFBF" w:themeFill="background1" w:themeFillShade="BF"/>
            <w:vAlign w:val="center"/>
          </w:tcPr>
          <w:p w:rsidR="00BC6F31" w:rsidRDefault="00BC6F31" w:rsidP="00BC6F31">
            <w:pPr>
              <w:spacing w:after="0" w:line="240" w:lineRule="auto"/>
              <w:jc w:val="center"/>
              <w:rPr>
                <w:sz w:val="24"/>
              </w:rPr>
            </w:pPr>
            <w:r>
              <w:rPr>
                <w:sz w:val="24"/>
              </w:rPr>
              <w:t>IPS Lamezia T.</w:t>
            </w:r>
          </w:p>
        </w:tc>
      </w:tr>
      <w:tr w:rsidR="00BC6F31" w:rsidTr="00B00006">
        <w:trPr>
          <w:trHeight w:val="300"/>
        </w:trPr>
        <w:tc>
          <w:tcPr>
            <w:tcW w:w="1101" w:type="dxa"/>
            <w:vAlign w:val="center"/>
          </w:tcPr>
          <w:p w:rsidR="00BC6F31" w:rsidRDefault="00BC6F31" w:rsidP="005E02F7">
            <w:pPr>
              <w:spacing w:after="0" w:line="240" w:lineRule="auto"/>
              <w:jc w:val="center"/>
              <w:rPr>
                <w:sz w:val="24"/>
              </w:rPr>
            </w:pPr>
          </w:p>
        </w:tc>
        <w:tc>
          <w:tcPr>
            <w:tcW w:w="850" w:type="dxa"/>
            <w:shd w:val="clear" w:color="auto" w:fill="BFBFBF" w:themeFill="background1" w:themeFillShade="BF"/>
            <w:vAlign w:val="center"/>
          </w:tcPr>
          <w:p w:rsidR="00BC6F31" w:rsidRPr="00590DCC"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Italiano</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 xml:space="preserve">Matematica </w:t>
            </w:r>
          </w:p>
        </w:tc>
        <w:tc>
          <w:tcPr>
            <w:tcW w:w="992"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Italiano</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 xml:space="preserve">Matematica </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Italiano</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 xml:space="preserve">Matematica </w:t>
            </w:r>
          </w:p>
        </w:tc>
        <w:tc>
          <w:tcPr>
            <w:tcW w:w="851"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Italiano</w:t>
            </w:r>
          </w:p>
        </w:tc>
        <w:tc>
          <w:tcPr>
            <w:tcW w:w="1757"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 xml:space="preserve">Matematica </w:t>
            </w:r>
          </w:p>
        </w:tc>
      </w:tr>
      <w:tr w:rsidR="00BC6F31" w:rsidTr="00B00006">
        <w:trPr>
          <w:trHeight w:val="609"/>
        </w:trPr>
        <w:tc>
          <w:tcPr>
            <w:tcW w:w="1101" w:type="dxa"/>
            <w:vAlign w:val="center"/>
          </w:tcPr>
          <w:p w:rsidR="00BC6F31" w:rsidRDefault="00BC6F31" w:rsidP="005E02F7">
            <w:pPr>
              <w:spacing w:after="0" w:line="240" w:lineRule="auto"/>
              <w:jc w:val="center"/>
              <w:rPr>
                <w:sz w:val="24"/>
              </w:rPr>
            </w:pPr>
            <w:r>
              <w:rPr>
                <w:sz w:val="24"/>
              </w:rPr>
              <w:t>2012-13</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4,7</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16,2</w:t>
            </w:r>
          </w:p>
        </w:tc>
        <w:tc>
          <w:tcPr>
            <w:tcW w:w="992"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19,9</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14,8</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1,2</w:t>
            </w:r>
          </w:p>
        </w:tc>
        <w:tc>
          <w:tcPr>
            <w:tcW w:w="851"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w:t>
            </w:r>
          </w:p>
        </w:tc>
        <w:tc>
          <w:tcPr>
            <w:tcW w:w="1757"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AF28A5">
              <w:rPr>
                <w:rFonts w:eastAsia="Times New Roman" w:cs="Calibri"/>
                <w:color w:val="000000"/>
                <w:sz w:val="20"/>
                <w:szCs w:val="20"/>
                <w:lang w:eastAsia="it-IT"/>
              </w:rPr>
              <w:t>//</w:t>
            </w:r>
          </w:p>
        </w:tc>
      </w:tr>
      <w:tr w:rsidR="00BC6F31" w:rsidTr="00B00006">
        <w:trPr>
          <w:trHeight w:val="609"/>
        </w:trPr>
        <w:tc>
          <w:tcPr>
            <w:tcW w:w="1101" w:type="dxa"/>
            <w:vAlign w:val="center"/>
          </w:tcPr>
          <w:p w:rsidR="00BC6F31" w:rsidRDefault="00BC6F31" w:rsidP="005E02F7">
            <w:pPr>
              <w:spacing w:after="0" w:line="240" w:lineRule="auto"/>
              <w:jc w:val="center"/>
              <w:rPr>
                <w:sz w:val="24"/>
              </w:rPr>
            </w:pPr>
            <w:r>
              <w:rPr>
                <w:sz w:val="24"/>
              </w:rPr>
              <w:t>2013-14</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1,8</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992"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11,0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17,3</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851" w:type="dxa"/>
            <w:vAlign w:val="center"/>
          </w:tcPr>
          <w:p w:rsidR="00BC6F31" w:rsidRDefault="00BC6F31" w:rsidP="00BC6F31">
            <w:pPr>
              <w:jc w:val="center"/>
            </w:pPr>
            <w:r w:rsidRPr="00AF28A5">
              <w:rPr>
                <w:rFonts w:eastAsia="Times New Roman" w:cs="Calibri"/>
                <w:color w:val="000000"/>
                <w:sz w:val="20"/>
                <w:szCs w:val="20"/>
                <w:lang w:eastAsia="it-IT"/>
              </w:rPr>
              <w:t>//</w:t>
            </w:r>
          </w:p>
        </w:tc>
        <w:tc>
          <w:tcPr>
            <w:tcW w:w="1757" w:type="dxa"/>
            <w:vAlign w:val="center"/>
          </w:tcPr>
          <w:p w:rsidR="00BC6F31" w:rsidRDefault="00BC6F31" w:rsidP="00BC6F31">
            <w:pPr>
              <w:jc w:val="center"/>
            </w:pPr>
            <w:r w:rsidRPr="00AF28A5">
              <w:rPr>
                <w:rFonts w:eastAsia="Times New Roman" w:cs="Calibri"/>
                <w:color w:val="000000"/>
                <w:sz w:val="20"/>
                <w:szCs w:val="20"/>
                <w:lang w:eastAsia="it-IT"/>
              </w:rPr>
              <w:t>//</w:t>
            </w:r>
          </w:p>
        </w:tc>
      </w:tr>
      <w:tr w:rsidR="00BC6F31" w:rsidTr="00B00006">
        <w:trPr>
          <w:trHeight w:val="599"/>
        </w:trPr>
        <w:tc>
          <w:tcPr>
            <w:tcW w:w="1101" w:type="dxa"/>
            <w:vAlign w:val="center"/>
          </w:tcPr>
          <w:p w:rsidR="00BC6F31" w:rsidRDefault="00BC6F31" w:rsidP="005E02F7">
            <w:pPr>
              <w:spacing w:after="0" w:line="240" w:lineRule="auto"/>
              <w:jc w:val="center"/>
              <w:rPr>
                <w:sz w:val="24"/>
              </w:rPr>
            </w:pPr>
            <w:r>
              <w:rPr>
                <w:sz w:val="24"/>
              </w:rPr>
              <w:t>2014-15</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36,0; 2</w:t>
            </w:r>
          </w:p>
        </w:tc>
        <w:tc>
          <w:tcPr>
            <w:tcW w:w="992"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850"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1276"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sidRPr="00590DCC">
              <w:rPr>
                <w:rFonts w:eastAsia="Times New Roman" w:cs="Calibri"/>
                <w:color w:val="000000"/>
                <w:sz w:val="20"/>
                <w:szCs w:val="20"/>
                <w:lang w:eastAsia="it-IT"/>
              </w:rPr>
              <w:t>0,0</w:t>
            </w:r>
          </w:p>
        </w:tc>
        <w:tc>
          <w:tcPr>
            <w:tcW w:w="851" w:type="dxa"/>
            <w:vAlign w:val="center"/>
          </w:tcPr>
          <w:p w:rsidR="00BC6F31" w:rsidRDefault="00BC6F31" w:rsidP="00BC6F31">
            <w:pPr>
              <w:jc w:val="center"/>
            </w:pPr>
            <w:r w:rsidRPr="00AF28A5">
              <w:rPr>
                <w:rFonts w:eastAsia="Times New Roman" w:cs="Calibri"/>
                <w:color w:val="000000"/>
                <w:sz w:val="20"/>
                <w:szCs w:val="20"/>
                <w:lang w:eastAsia="it-IT"/>
              </w:rPr>
              <w:t>//</w:t>
            </w:r>
          </w:p>
        </w:tc>
        <w:tc>
          <w:tcPr>
            <w:tcW w:w="1757" w:type="dxa"/>
            <w:vAlign w:val="center"/>
          </w:tcPr>
          <w:p w:rsidR="00BC6F31" w:rsidRDefault="00BC6F31" w:rsidP="00BC6F31">
            <w:pPr>
              <w:jc w:val="center"/>
            </w:pPr>
            <w:r w:rsidRPr="00AF28A5">
              <w:rPr>
                <w:rFonts w:eastAsia="Times New Roman" w:cs="Calibri"/>
                <w:color w:val="000000"/>
                <w:sz w:val="20"/>
                <w:szCs w:val="20"/>
                <w:lang w:eastAsia="it-IT"/>
              </w:rPr>
              <w:t>//</w:t>
            </w:r>
          </w:p>
        </w:tc>
      </w:tr>
      <w:tr w:rsidR="00BC6F31" w:rsidTr="00B00006">
        <w:trPr>
          <w:trHeight w:val="300"/>
        </w:trPr>
        <w:tc>
          <w:tcPr>
            <w:tcW w:w="1101" w:type="dxa"/>
            <w:vAlign w:val="center"/>
          </w:tcPr>
          <w:p w:rsidR="00BC6F31" w:rsidRDefault="00BC6F31" w:rsidP="00BC6F31">
            <w:pPr>
              <w:spacing w:before="120" w:after="120" w:line="240" w:lineRule="auto"/>
              <w:jc w:val="center"/>
              <w:rPr>
                <w:sz w:val="24"/>
              </w:rPr>
            </w:pPr>
            <w:r>
              <w:rPr>
                <w:sz w:val="24"/>
              </w:rPr>
              <w:t>2015-16</w:t>
            </w:r>
          </w:p>
        </w:tc>
        <w:tc>
          <w:tcPr>
            <w:tcW w:w="850" w:type="dxa"/>
            <w:shd w:val="clear" w:color="auto" w:fill="BFBFBF" w:themeFill="background1" w:themeFillShade="BF"/>
            <w:vAlign w:val="center"/>
          </w:tcPr>
          <w:p w:rsidR="00BC6F31"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1,1</w:t>
            </w:r>
          </w:p>
        </w:tc>
        <w:tc>
          <w:tcPr>
            <w:tcW w:w="1276" w:type="dxa"/>
            <w:vAlign w:val="center"/>
          </w:tcPr>
          <w:p w:rsidR="00BC6F31" w:rsidRPr="00590DCC"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10,4</w:t>
            </w:r>
          </w:p>
        </w:tc>
        <w:tc>
          <w:tcPr>
            <w:tcW w:w="992" w:type="dxa"/>
            <w:shd w:val="clear" w:color="auto" w:fill="BFBFBF" w:themeFill="background1" w:themeFillShade="BF"/>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0,2</w:t>
            </w:r>
          </w:p>
        </w:tc>
        <w:tc>
          <w:tcPr>
            <w:tcW w:w="1276" w:type="dxa"/>
            <w:vAlign w:val="center"/>
          </w:tcPr>
          <w:p w:rsidR="00BC6F31" w:rsidRPr="00590DCC"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0,0</w:t>
            </w:r>
          </w:p>
        </w:tc>
        <w:tc>
          <w:tcPr>
            <w:tcW w:w="850" w:type="dxa"/>
            <w:shd w:val="clear" w:color="auto" w:fill="BFBFBF" w:themeFill="background1" w:themeFillShade="BF"/>
            <w:vAlign w:val="center"/>
          </w:tcPr>
          <w:p w:rsidR="00BC6F31" w:rsidRPr="00590DCC"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0,0</w:t>
            </w:r>
          </w:p>
        </w:tc>
        <w:tc>
          <w:tcPr>
            <w:tcW w:w="1276" w:type="dxa"/>
            <w:vAlign w:val="center"/>
          </w:tcPr>
          <w:p w:rsidR="00BC6F31" w:rsidRPr="00590DCC" w:rsidRDefault="00BC6F31" w:rsidP="005E02F7">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0,0</w:t>
            </w:r>
          </w:p>
        </w:tc>
        <w:tc>
          <w:tcPr>
            <w:tcW w:w="851" w:type="dxa"/>
            <w:vAlign w:val="center"/>
          </w:tcPr>
          <w:p w:rsidR="00BC6F31" w:rsidRPr="00590DCC" w:rsidRDefault="00BC6F31" w:rsidP="00BC6F31">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0,0</w:t>
            </w:r>
          </w:p>
        </w:tc>
        <w:tc>
          <w:tcPr>
            <w:tcW w:w="1757" w:type="dxa"/>
            <w:vAlign w:val="center"/>
          </w:tcPr>
          <w:p w:rsidR="00BC6F31" w:rsidRPr="00590DCC" w:rsidRDefault="00BC6F31" w:rsidP="00B00006">
            <w:pPr>
              <w:spacing w:after="0" w:line="240" w:lineRule="auto"/>
              <w:jc w:val="center"/>
              <w:rPr>
                <w:rFonts w:eastAsia="Times New Roman" w:cs="Calibri"/>
                <w:color w:val="000000"/>
                <w:sz w:val="20"/>
                <w:szCs w:val="20"/>
                <w:lang w:eastAsia="it-IT"/>
              </w:rPr>
            </w:pPr>
            <w:r>
              <w:rPr>
                <w:rFonts w:eastAsia="Times New Roman" w:cs="Calibri"/>
                <w:color w:val="000000"/>
                <w:sz w:val="20"/>
                <w:szCs w:val="20"/>
                <w:lang w:eastAsia="it-IT"/>
              </w:rPr>
              <w:t>-27,4 (solo ASR)</w:t>
            </w:r>
          </w:p>
        </w:tc>
      </w:tr>
    </w:tbl>
    <w:p w:rsidR="002F4EC7" w:rsidRPr="00BC6F31" w:rsidRDefault="000F0B77" w:rsidP="00590DCC">
      <w:pPr>
        <w:jc w:val="both"/>
        <w:rPr>
          <w:b/>
          <w:sz w:val="24"/>
        </w:rPr>
      </w:pPr>
      <w:r>
        <w:rPr>
          <w:sz w:val="24"/>
        </w:rPr>
        <w:br/>
      </w:r>
      <w:r w:rsidRPr="00BC6F31">
        <w:rPr>
          <w:b/>
          <w:sz w:val="24"/>
        </w:rPr>
        <w:t xml:space="preserve">Diagnosi </w:t>
      </w:r>
    </w:p>
    <w:p w:rsidR="000F0B77" w:rsidRDefault="00BC6F31" w:rsidP="00590DCC">
      <w:pPr>
        <w:jc w:val="both"/>
        <w:rPr>
          <w:sz w:val="24"/>
        </w:rPr>
      </w:pPr>
      <w:r>
        <w:rPr>
          <w:sz w:val="24"/>
        </w:rPr>
        <w:t xml:space="preserve">Nella penultima </w:t>
      </w:r>
      <w:r w:rsidR="000F0B77">
        <w:rPr>
          <w:sz w:val="24"/>
        </w:rPr>
        <w:t xml:space="preserve">somministrazione, 2014-15, il fenomeno </w:t>
      </w:r>
      <w:r w:rsidR="000718C2">
        <w:rPr>
          <w:sz w:val="24"/>
        </w:rPr>
        <w:t xml:space="preserve">di cheating </w:t>
      </w:r>
      <w:r w:rsidR="000F0B77">
        <w:rPr>
          <w:sz w:val="24"/>
        </w:rPr>
        <w:t>è scomparso drasticamente in tutti gli indirizzi fatta eccezione per la prova di matematica di una classe del liceo scientifico</w:t>
      </w:r>
      <w:r w:rsidR="000718C2">
        <w:rPr>
          <w:sz w:val="24"/>
        </w:rPr>
        <w:t xml:space="preserve">. </w:t>
      </w:r>
      <w:r>
        <w:rPr>
          <w:sz w:val="24"/>
        </w:rPr>
        <w:t>Nell’ultima prova si è manifestata in modo consistente ancora al Liceo scientifico al professionale ASR</w:t>
      </w:r>
      <w:r w:rsidR="000718C2">
        <w:rPr>
          <w:sz w:val="24"/>
        </w:rPr>
        <w:t xml:space="preserve"> cause possibili sono:</w:t>
      </w:r>
    </w:p>
    <w:p w:rsidR="000718C2" w:rsidRDefault="000718C2" w:rsidP="000718C2">
      <w:pPr>
        <w:pStyle w:val="Paragrafoelenco"/>
        <w:numPr>
          <w:ilvl w:val="0"/>
          <w:numId w:val="21"/>
        </w:numPr>
        <w:jc w:val="both"/>
        <w:rPr>
          <w:sz w:val="24"/>
        </w:rPr>
      </w:pPr>
      <w:r>
        <w:rPr>
          <w:sz w:val="24"/>
        </w:rPr>
        <w:t>Il docente delegato alla somministrazione, supplente annuale, ha consentito la copiatura di massa per pressapochismo e faciloneria docimologica dimostrata anche in sede di scrutinio;</w:t>
      </w:r>
    </w:p>
    <w:p w:rsidR="000718C2" w:rsidRDefault="000718C2" w:rsidP="000718C2">
      <w:pPr>
        <w:pStyle w:val="Paragrafoelenco"/>
        <w:numPr>
          <w:ilvl w:val="0"/>
          <w:numId w:val="21"/>
        </w:numPr>
        <w:jc w:val="both"/>
        <w:rPr>
          <w:sz w:val="24"/>
        </w:rPr>
      </w:pPr>
      <w:r>
        <w:rPr>
          <w:sz w:val="24"/>
        </w:rPr>
        <w:lastRenderedPageBreak/>
        <w:t>L’azione di formazione e di condivisione del valore delle prove INVALSI e della loro integrità è stato destinato prevalentemente ai docenti del biennio, mentre il docente incaricato della somministrazione operava solo nel triennio;</w:t>
      </w:r>
    </w:p>
    <w:p w:rsidR="000718C2" w:rsidRDefault="000718C2" w:rsidP="000718C2">
      <w:pPr>
        <w:jc w:val="both"/>
        <w:rPr>
          <w:sz w:val="24"/>
        </w:rPr>
      </w:pPr>
      <w:r>
        <w:rPr>
          <w:sz w:val="24"/>
        </w:rPr>
        <w:t>Criticità rilevate</w:t>
      </w:r>
    </w:p>
    <w:p w:rsidR="000718C2" w:rsidRDefault="000718C2" w:rsidP="000718C2">
      <w:pPr>
        <w:pStyle w:val="Paragrafoelenco"/>
        <w:numPr>
          <w:ilvl w:val="0"/>
          <w:numId w:val="22"/>
        </w:numPr>
        <w:jc w:val="both"/>
        <w:rPr>
          <w:sz w:val="24"/>
        </w:rPr>
      </w:pPr>
      <w:r>
        <w:rPr>
          <w:sz w:val="24"/>
        </w:rPr>
        <w:t>Non tutti i docenti sono stati interessati dalla rinnovata cultura organizzativa che prevede il riconoscimento dei risultati INVALSI come strumento strategico per il monitoraggio degli esiti scolastici al termine del biennio dell’obbligo;</w:t>
      </w:r>
    </w:p>
    <w:p w:rsidR="000718C2" w:rsidRDefault="000718C2" w:rsidP="000718C2">
      <w:pPr>
        <w:pStyle w:val="Paragrafoelenco"/>
        <w:numPr>
          <w:ilvl w:val="0"/>
          <w:numId w:val="22"/>
        </w:numPr>
        <w:jc w:val="both"/>
        <w:rPr>
          <w:sz w:val="24"/>
        </w:rPr>
      </w:pPr>
      <w:r>
        <w:rPr>
          <w:sz w:val="24"/>
        </w:rPr>
        <w:t>La selezione del personale non è stata interamente coerente con le altre attività di sostegno alla somministrazione che pure ci sono state, perché il</w:t>
      </w:r>
      <w:r w:rsidR="00340A1D">
        <w:rPr>
          <w:sz w:val="24"/>
        </w:rPr>
        <w:t xml:space="preserve"> docente incaricato non era stato adeguatamente formato e informato;</w:t>
      </w:r>
    </w:p>
    <w:p w:rsidR="00340A1D" w:rsidRDefault="00340A1D" w:rsidP="000718C2">
      <w:pPr>
        <w:pStyle w:val="Paragrafoelenco"/>
        <w:numPr>
          <w:ilvl w:val="0"/>
          <w:numId w:val="22"/>
        </w:numPr>
        <w:jc w:val="both"/>
        <w:rPr>
          <w:sz w:val="24"/>
        </w:rPr>
      </w:pPr>
      <w:r>
        <w:rPr>
          <w:sz w:val="24"/>
        </w:rPr>
        <w:t>Nell’ultimo anno utile, 2014-15, hanno affrontato la prova tre classi su sei e una anche con numerose assenze, sebbene nell’ultimo anno, 2015-16, tutte le classi II hanno affrontato</w:t>
      </w:r>
      <w:r w:rsidR="00492B9B">
        <w:rPr>
          <w:sz w:val="24"/>
        </w:rPr>
        <w:t xml:space="preserve"> regolarmente le prove senza assenze strategiche o boicottaggio di sorta.</w:t>
      </w:r>
    </w:p>
    <w:tbl>
      <w:tblPr>
        <w:tblStyle w:val="Grigliatabella"/>
        <w:tblW w:w="0" w:type="auto"/>
        <w:tblLook w:val="04A0" w:firstRow="1" w:lastRow="0" w:firstColumn="1" w:lastColumn="0" w:noHBand="0" w:noVBand="1"/>
      </w:tblPr>
      <w:tblGrid>
        <w:gridCol w:w="9778"/>
      </w:tblGrid>
      <w:tr w:rsidR="00492B9B" w:rsidTr="00492B9B">
        <w:tc>
          <w:tcPr>
            <w:tcW w:w="9778" w:type="dxa"/>
          </w:tcPr>
          <w:p w:rsidR="00492B9B" w:rsidRDefault="00492B9B" w:rsidP="003A45B9">
            <w:pPr>
              <w:spacing w:after="80" w:line="240" w:lineRule="auto"/>
              <w:jc w:val="both"/>
              <w:rPr>
                <w:sz w:val="24"/>
              </w:rPr>
            </w:pPr>
            <w:r>
              <w:rPr>
                <w:sz w:val="24"/>
              </w:rPr>
              <w:t xml:space="preserve">Tabella 4 – Criticità </w:t>
            </w:r>
            <w:r w:rsidR="005F7A98">
              <w:rPr>
                <w:sz w:val="24"/>
              </w:rPr>
              <w:t>relative al fenomeno del cheating</w:t>
            </w:r>
          </w:p>
        </w:tc>
      </w:tr>
      <w:tr w:rsidR="00492B9B" w:rsidTr="00492B9B">
        <w:tc>
          <w:tcPr>
            <w:tcW w:w="9778" w:type="dxa"/>
          </w:tcPr>
          <w:p w:rsidR="00492B9B" w:rsidRDefault="00492B9B" w:rsidP="003A45B9">
            <w:pPr>
              <w:spacing w:after="80" w:line="240" w:lineRule="auto"/>
              <w:jc w:val="both"/>
              <w:rPr>
                <w:sz w:val="24"/>
              </w:rPr>
            </w:pPr>
            <w:r>
              <w:rPr>
                <w:sz w:val="24"/>
              </w:rPr>
              <w:t>Mancata diffusione della cultura organizzativa tra che riconosce nelle prove INVALSI uno strumento strategico, anche oltre i docenti che insegnano nel biennio</w:t>
            </w:r>
          </w:p>
        </w:tc>
      </w:tr>
      <w:tr w:rsidR="00492B9B" w:rsidTr="00492B9B">
        <w:tc>
          <w:tcPr>
            <w:tcW w:w="9778" w:type="dxa"/>
          </w:tcPr>
          <w:p w:rsidR="00492B9B" w:rsidRDefault="00492B9B" w:rsidP="003A45B9">
            <w:pPr>
              <w:spacing w:after="80" w:line="240" w:lineRule="auto"/>
              <w:jc w:val="both"/>
              <w:rPr>
                <w:sz w:val="24"/>
              </w:rPr>
            </w:pPr>
            <w:r>
              <w:rPr>
                <w:sz w:val="24"/>
              </w:rPr>
              <w:t>Carente sforzo informativo verso genitori e studenti sul vero valore delle prove INVALSI e la necessità di sostituire il cheating c</w:t>
            </w:r>
            <w:r w:rsidR="005F7A98">
              <w:rPr>
                <w:sz w:val="24"/>
              </w:rPr>
              <w:t>on comportamenti virtuosi n</w:t>
            </w:r>
            <w:r>
              <w:rPr>
                <w:sz w:val="24"/>
              </w:rPr>
              <w:t>ella loro compilazione corretta</w:t>
            </w:r>
          </w:p>
        </w:tc>
      </w:tr>
      <w:tr w:rsidR="00492B9B" w:rsidTr="00492B9B">
        <w:tc>
          <w:tcPr>
            <w:tcW w:w="9778" w:type="dxa"/>
          </w:tcPr>
          <w:p w:rsidR="00492B9B" w:rsidRDefault="00492B9B" w:rsidP="003A45B9">
            <w:pPr>
              <w:spacing w:after="80" w:line="240" w:lineRule="auto"/>
              <w:jc w:val="both"/>
              <w:rPr>
                <w:sz w:val="24"/>
              </w:rPr>
            </w:pPr>
            <w:r>
              <w:rPr>
                <w:sz w:val="24"/>
              </w:rPr>
              <w:t>Utilizzo di banchi</w:t>
            </w:r>
            <w:r w:rsidR="005F7A98">
              <w:rPr>
                <w:sz w:val="24"/>
              </w:rPr>
              <w:t xml:space="preserve"> doppi in alcune classi che stimolano fenomeni spontanei di copiatura</w:t>
            </w:r>
          </w:p>
        </w:tc>
      </w:tr>
    </w:tbl>
    <w:p w:rsidR="00BC6F31" w:rsidRDefault="00BC6F31" w:rsidP="00590DCC">
      <w:pPr>
        <w:jc w:val="both"/>
        <w:rPr>
          <w:b/>
          <w:sz w:val="24"/>
        </w:rPr>
      </w:pPr>
    </w:p>
    <w:p w:rsidR="002F4EC7" w:rsidRDefault="000F0B77" w:rsidP="00590DCC">
      <w:pPr>
        <w:jc w:val="both"/>
        <w:rPr>
          <w:sz w:val="24"/>
        </w:rPr>
      </w:pPr>
      <w:r w:rsidRPr="000F0B77">
        <w:rPr>
          <w:b/>
          <w:sz w:val="24"/>
        </w:rPr>
        <w:t>ANALISI LONGITUDINALE DEI RISULTATI: CONFRONTO CON SCUOLA BENCHMARK</w:t>
      </w:r>
      <w:r>
        <w:rPr>
          <w:sz w:val="24"/>
        </w:rPr>
        <w:t xml:space="preserve"> - </w:t>
      </w:r>
      <w:r w:rsidR="002F4EC7">
        <w:rPr>
          <w:sz w:val="24"/>
        </w:rPr>
        <w:t>Il confronto con i risultati delle scuole con il medesimo background socio-familiare (Indice ESCS) mostra un comportamento anomalo in ogni indirizzo e indipendentemente dal livello ESCS, lasciando campo all’interpretazione che l’aleatorietà possa dipendere tanto dalle condizioni di ingresso degli alunni, quanto da difficoltà interne all’offerta formativa della scuola in termini di qualità della didattica e del coordinamento didattico.</w:t>
      </w:r>
    </w:p>
    <w:tbl>
      <w:tblPr>
        <w:tblStyle w:val="Grigliatabella"/>
        <w:tblW w:w="9796" w:type="dxa"/>
        <w:tblLayout w:type="fixed"/>
        <w:tblLook w:val="04A0" w:firstRow="1" w:lastRow="0" w:firstColumn="1" w:lastColumn="0" w:noHBand="0" w:noVBand="1"/>
      </w:tblPr>
      <w:tblGrid>
        <w:gridCol w:w="1101"/>
        <w:gridCol w:w="723"/>
        <w:gridCol w:w="726"/>
        <w:gridCol w:w="723"/>
        <w:gridCol w:w="726"/>
        <w:gridCol w:w="723"/>
        <w:gridCol w:w="726"/>
        <w:gridCol w:w="723"/>
        <w:gridCol w:w="726"/>
        <w:gridCol w:w="723"/>
        <w:gridCol w:w="726"/>
        <w:gridCol w:w="723"/>
        <w:gridCol w:w="727"/>
      </w:tblGrid>
      <w:tr w:rsidR="00E56567" w:rsidTr="00E56567">
        <w:tc>
          <w:tcPr>
            <w:tcW w:w="9796" w:type="dxa"/>
            <w:gridSpan w:val="13"/>
            <w:vAlign w:val="center"/>
          </w:tcPr>
          <w:p w:rsidR="00E56567" w:rsidRDefault="00E56567" w:rsidP="00B55760">
            <w:pPr>
              <w:spacing w:after="0" w:line="240" w:lineRule="auto"/>
              <w:ind w:right="113"/>
              <w:jc w:val="both"/>
              <w:rPr>
                <w:sz w:val="24"/>
              </w:rPr>
            </w:pPr>
            <w:r>
              <w:rPr>
                <w:sz w:val="24"/>
              </w:rPr>
              <w:t xml:space="preserve">Tabella 2 – Risultati INVALSI: confronto con Scuole Benchmark 2013/2016 in termini di </w:t>
            </w:r>
            <w:r w:rsidRPr="00590DCC">
              <w:rPr>
                <w:sz w:val="24"/>
              </w:rPr>
              <w:t xml:space="preserve">Differenza </w:t>
            </w:r>
            <w:r w:rsidRPr="005E02F7">
              <w:rPr>
                <w:sz w:val="24"/>
              </w:rPr>
              <w:t xml:space="preserve">% nei risultati </w:t>
            </w:r>
            <w:r w:rsidRPr="00590DCC">
              <w:rPr>
                <w:sz w:val="24"/>
              </w:rPr>
              <w:t>rispetto scuole con</w:t>
            </w:r>
            <w:r w:rsidRPr="005E02F7">
              <w:rPr>
                <w:sz w:val="24"/>
              </w:rPr>
              <w:t xml:space="preserve"> ESCS simile</w:t>
            </w:r>
          </w:p>
        </w:tc>
      </w:tr>
      <w:tr w:rsidR="00E56567" w:rsidTr="00E56567">
        <w:tc>
          <w:tcPr>
            <w:tcW w:w="1101" w:type="dxa"/>
            <w:vAlign w:val="center"/>
          </w:tcPr>
          <w:p w:rsidR="00E56567" w:rsidRDefault="00E56567" w:rsidP="005E02F7">
            <w:pPr>
              <w:spacing w:after="0" w:line="240" w:lineRule="auto"/>
              <w:jc w:val="center"/>
              <w:rPr>
                <w:sz w:val="24"/>
              </w:rPr>
            </w:pPr>
            <w:r>
              <w:rPr>
                <w:sz w:val="24"/>
              </w:rPr>
              <w:t>A.S.</w:t>
            </w:r>
          </w:p>
        </w:tc>
        <w:tc>
          <w:tcPr>
            <w:tcW w:w="2898" w:type="dxa"/>
            <w:gridSpan w:val="4"/>
            <w:shd w:val="clear" w:color="auto" w:fill="BFBFBF" w:themeFill="background1" w:themeFillShade="BF"/>
            <w:vAlign w:val="center"/>
          </w:tcPr>
          <w:p w:rsidR="00E56567" w:rsidRPr="00B55760" w:rsidRDefault="00E56567" w:rsidP="005E02F7">
            <w:pPr>
              <w:spacing w:after="0" w:line="240" w:lineRule="auto"/>
              <w:jc w:val="center"/>
              <w:rPr>
                <w:b/>
                <w:sz w:val="24"/>
              </w:rPr>
            </w:pPr>
            <w:r w:rsidRPr="00B55760">
              <w:rPr>
                <w:b/>
                <w:sz w:val="24"/>
              </w:rPr>
              <w:t>Liceo scientifico</w:t>
            </w:r>
          </w:p>
        </w:tc>
        <w:tc>
          <w:tcPr>
            <w:tcW w:w="2898" w:type="dxa"/>
            <w:gridSpan w:val="4"/>
            <w:shd w:val="clear" w:color="auto" w:fill="BFBFBF" w:themeFill="background1" w:themeFillShade="BF"/>
            <w:vAlign w:val="center"/>
          </w:tcPr>
          <w:p w:rsidR="00E56567" w:rsidRPr="00B55760" w:rsidRDefault="00E56567" w:rsidP="005E02F7">
            <w:pPr>
              <w:spacing w:after="0" w:line="240" w:lineRule="auto"/>
              <w:jc w:val="center"/>
              <w:rPr>
                <w:b/>
                <w:sz w:val="24"/>
              </w:rPr>
            </w:pPr>
            <w:r w:rsidRPr="00B55760">
              <w:rPr>
                <w:b/>
                <w:sz w:val="24"/>
              </w:rPr>
              <w:t>Tecnico informatico</w:t>
            </w:r>
          </w:p>
        </w:tc>
        <w:tc>
          <w:tcPr>
            <w:tcW w:w="2899" w:type="dxa"/>
            <w:gridSpan w:val="4"/>
            <w:shd w:val="clear" w:color="auto" w:fill="BFBFBF" w:themeFill="background1" w:themeFillShade="BF"/>
            <w:vAlign w:val="center"/>
          </w:tcPr>
          <w:p w:rsidR="00E56567" w:rsidRPr="00B55760" w:rsidRDefault="00E56567" w:rsidP="0033767E">
            <w:pPr>
              <w:spacing w:after="0" w:line="240" w:lineRule="auto"/>
              <w:jc w:val="center"/>
              <w:rPr>
                <w:b/>
                <w:sz w:val="24"/>
              </w:rPr>
            </w:pPr>
            <w:r w:rsidRPr="00B55760">
              <w:rPr>
                <w:b/>
                <w:sz w:val="24"/>
              </w:rPr>
              <w:t xml:space="preserve">Professionale Soveria M. </w:t>
            </w:r>
            <w:r w:rsidR="0033767E">
              <w:rPr>
                <w:b/>
                <w:sz w:val="24"/>
              </w:rPr>
              <w:t>+</w:t>
            </w:r>
            <w:r w:rsidRPr="00B55760">
              <w:rPr>
                <w:b/>
                <w:sz w:val="24"/>
              </w:rPr>
              <w:t xml:space="preserve"> Lamezia T (2015-16)</w:t>
            </w:r>
          </w:p>
        </w:tc>
      </w:tr>
      <w:tr w:rsidR="00E56567" w:rsidTr="00E56567">
        <w:trPr>
          <w:cantSplit/>
          <w:trHeight w:val="1134"/>
        </w:trPr>
        <w:tc>
          <w:tcPr>
            <w:tcW w:w="1101" w:type="dxa"/>
            <w:vAlign w:val="center"/>
          </w:tcPr>
          <w:p w:rsidR="00E56567" w:rsidRDefault="00E56567" w:rsidP="005E02F7">
            <w:pPr>
              <w:spacing w:after="0" w:line="240" w:lineRule="auto"/>
              <w:jc w:val="center"/>
              <w:rPr>
                <w:sz w:val="24"/>
              </w:rPr>
            </w:pPr>
          </w:p>
        </w:tc>
        <w:tc>
          <w:tcPr>
            <w:tcW w:w="723"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6"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c>
          <w:tcPr>
            <w:tcW w:w="723"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6"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c>
          <w:tcPr>
            <w:tcW w:w="723"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6"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c>
          <w:tcPr>
            <w:tcW w:w="723"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6"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c>
          <w:tcPr>
            <w:tcW w:w="723"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6" w:type="dxa"/>
            <w:shd w:val="clear" w:color="auto" w:fill="BFBFBF" w:themeFill="background1" w:themeFillShade="BF"/>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c>
          <w:tcPr>
            <w:tcW w:w="723"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Pr>
                <w:rFonts w:ascii="Times" w:eastAsia="Times New Roman" w:hAnsi="Times" w:cs="Calibri"/>
                <w:color w:val="000000"/>
                <w:sz w:val="16"/>
                <w:szCs w:val="20"/>
                <w:lang w:eastAsia="it-IT"/>
              </w:rPr>
              <w:t>Differenza % Benchmark*</w:t>
            </w:r>
          </w:p>
        </w:tc>
        <w:tc>
          <w:tcPr>
            <w:tcW w:w="727" w:type="dxa"/>
            <w:textDirection w:val="btLr"/>
            <w:vAlign w:val="center"/>
          </w:tcPr>
          <w:p w:rsidR="00E56567" w:rsidRPr="0083617F" w:rsidRDefault="00E56567" w:rsidP="005E02F7">
            <w:pPr>
              <w:spacing w:after="0" w:line="240" w:lineRule="auto"/>
              <w:ind w:left="113" w:right="113"/>
              <w:jc w:val="center"/>
              <w:rPr>
                <w:rFonts w:ascii="Times" w:eastAsia="Times New Roman" w:hAnsi="Times" w:cs="Calibri"/>
                <w:color w:val="000000"/>
                <w:sz w:val="16"/>
                <w:szCs w:val="20"/>
                <w:lang w:eastAsia="it-IT"/>
              </w:rPr>
            </w:pPr>
            <w:r w:rsidRPr="00590DCC">
              <w:rPr>
                <w:rFonts w:ascii="Times" w:eastAsia="Times New Roman" w:hAnsi="Times" w:cs="Calibri"/>
                <w:color w:val="000000"/>
                <w:sz w:val="16"/>
                <w:szCs w:val="20"/>
                <w:lang w:eastAsia="it-IT"/>
              </w:rPr>
              <w:t>Background familiare</w:t>
            </w:r>
          </w:p>
        </w:tc>
      </w:tr>
      <w:tr w:rsidR="00E56567" w:rsidTr="00E56567">
        <w:trPr>
          <w:trHeight w:val="342"/>
        </w:trPr>
        <w:tc>
          <w:tcPr>
            <w:tcW w:w="1101" w:type="dxa"/>
            <w:vAlign w:val="center"/>
          </w:tcPr>
          <w:p w:rsidR="00E56567" w:rsidRDefault="00E56567" w:rsidP="005E02F7">
            <w:pPr>
              <w:spacing w:after="0" w:line="240" w:lineRule="auto"/>
              <w:jc w:val="center"/>
              <w:rPr>
                <w:sz w:val="24"/>
              </w:rPr>
            </w:pPr>
          </w:p>
        </w:tc>
        <w:tc>
          <w:tcPr>
            <w:tcW w:w="1449" w:type="dxa"/>
            <w:gridSpan w:val="2"/>
            <w:shd w:val="clear" w:color="auto" w:fill="BFBFBF" w:themeFill="background1" w:themeFillShade="BF"/>
            <w:vAlign w:val="center"/>
          </w:tcPr>
          <w:p w:rsidR="00E56567" w:rsidRPr="00B55760" w:rsidRDefault="00E56567" w:rsidP="005E02F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Italiano</w:t>
            </w:r>
          </w:p>
        </w:tc>
        <w:tc>
          <w:tcPr>
            <w:tcW w:w="1449" w:type="dxa"/>
            <w:gridSpan w:val="2"/>
            <w:vAlign w:val="center"/>
          </w:tcPr>
          <w:p w:rsidR="00E56567" w:rsidRPr="00B55760" w:rsidRDefault="00E56567" w:rsidP="00E5656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 xml:space="preserve">Matematica </w:t>
            </w:r>
          </w:p>
        </w:tc>
        <w:tc>
          <w:tcPr>
            <w:tcW w:w="1449" w:type="dxa"/>
            <w:gridSpan w:val="2"/>
            <w:shd w:val="clear" w:color="auto" w:fill="BFBFBF" w:themeFill="background1" w:themeFillShade="BF"/>
            <w:vAlign w:val="center"/>
          </w:tcPr>
          <w:p w:rsidR="00E56567" w:rsidRPr="00B55760" w:rsidRDefault="00E56567" w:rsidP="005E02F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Italiano</w:t>
            </w:r>
          </w:p>
        </w:tc>
        <w:tc>
          <w:tcPr>
            <w:tcW w:w="1449" w:type="dxa"/>
            <w:gridSpan w:val="2"/>
            <w:vAlign w:val="center"/>
          </w:tcPr>
          <w:p w:rsidR="00E56567" w:rsidRPr="00B55760" w:rsidRDefault="00E56567" w:rsidP="00E5656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 xml:space="preserve">Matematica </w:t>
            </w:r>
          </w:p>
        </w:tc>
        <w:tc>
          <w:tcPr>
            <w:tcW w:w="1449" w:type="dxa"/>
            <w:gridSpan w:val="2"/>
            <w:shd w:val="clear" w:color="auto" w:fill="BFBFBF" w:themeFill="background1" w:themeFillShade="BF"/>
            <w:vAlign w:val="center"/>
          </w:tcPr>
          <w:p w:rsidR="00E56567" w:rsidRPr="00B55760" w:rsidRDefault="00E56567" w:rsidP="005E02F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Italiano</w:t>
            </w:r>
          </w:p>
        </w:tc>
        <w:tc>
          <w:tcPr>
            <w:tcW w:w="1450" w:type="dxa"/>
            <w:gridSpan w:val="2"/>
            <w:vAlign w:val="center"/>
          </w:tcPr>
          <w:p w:rsidR="00E56567" w:rsidRPr="00B55760" w:rsidRDefault="00E56567" w:rsidP="00E56567">
            <w:pPr>
              <w:spacing w:after="0" w:line="240" w:lineRule="auto"/>
              <w:jc w:val="center"/>
              <w:rPr>
                <w:rFonts w:ascii="Times" w:eastAsia="Times New Roman" w:hAnsi="Times" w:cs="Calibri"/>
                <w:b/>
                <w:color w:val="000000"/>
                <w:sz w:val="20"/>
                <w:szCs w:val="20"/>
                <w:lang w:eastAsia="it-IT"/>
              </w:rPr>
            </w:pPr>
            <w:r w:rsidRPr="00B55760">
              <w:rPr>
                <w:rFonts w:ascii="Times" w:eastAsia="Times New Roman" w:hAnsi="Times" w:cs="Calibri"/>
                <w:b/>
                <w:color w:val="000000"/>
                <w:sz w:val="20"/>
                <w:szCs w:val="20"/>
                <w:lang w:eastAsia="it-IT"/>
              </w:rPr>
              <w:t xml:space="preserve">Matematica </w:t>
            </w:r>
          </w:p>
        </w:tc>
      </w:tr>
      <w:tr w:rsidR="00E56567" w:rsidTr="00E56567">
        <w:tc>
          <w:tcPr>
            <w:tcW w:w="1101" w:type="dxa"/>
            <w:vAlign w:val="bottom"/>
          </w:tcPr>
          <w:p w:rsidR="00E56567" w:rsidRDefault="00E56567" w:rsidP="005E02F7">
            <w:pPr>
              <w:spacing w:after="0" w:line="240" w:lineRule="auto"/>
              <w:jc w:val="center"/>
              <w:rPr>
                <w:sz w:val="24"/>
              </w:rPr>
            </w:pPr>
            <w:r>
              <w:rPr>
                <w:sz w:val="24"/>
              </w:rPr>
              <w:t>2012-13</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+1,0</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-1,3</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medio-basso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-12,7</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alto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-13,7</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alto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-2,3</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-2,9</w:t>
            </w:r>
          </w:p>
        </w:tc>
        <w:tc>
          <w:tcPr>
            <w:tcW w:w="727"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medio-basso</w:t>
            </w:r>
          </w:p>
        </w:tc>
      </w:tr>
      <w:tr w:rsidR="00E56567" w:rsidTr="00E56567">
        <w:tc>
          <w:tcPr>
            <w:tcW w:w="1101" w:type="dxa"/>
            <w:vAlign w:val="bottom"/>
          </w:tcPr>
          <w:p w:rsidR="00E56567" w:rsidRDefault="00E56567" w:rsidP="005E02F7">
            <w:pPr>
              <w:spacing w:after="0" w:line="240" w:lineRule="auto"/>
              <w:jc w:val="center"/>
              <w:rPr>
                <w:sz w:val="24"/>
              </w:rPr>
            </w:pPr>
            <w:r>
              <w:rPr>
                <w:sz w:val="24"/>
              </w:rPr>
              <w:lastRenderedPageBreak/>
              <w:t>2013-14</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+1,2</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medio-alto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-0,6</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medio-alto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-4,1</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-3,6</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basso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-4,4</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alto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-4,1</w:t>
            </w:r>
          </w:p>
        </w:tc>
        <w:tc>
          <w:tcPr>
            <w:tcW w:w="727"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alto</w:t>
            </w:r>
          </w:p>
        </w:tc>
      </w:tr>
      <w:tr w:rsidR="00E56567" w:rsidTr="00E56567">
        <w:tc>
          <w:tcPr>
            <w:tcW w:w="1101" w:type="dxa"/>
            <w:vAlign w:val="bottom"/>
          </w:tcPr>
          <w:p w:rsidR="00E56567" w:rsidRDefault="00E56567" w:rsidP="005E02F7">
            <w:pPr>
              <w:spacing w:after="0" w:line="240" w:lineRule="auto"/>
              <w:jc w:val="center"/>
              <w:rPr>
                <w:sz w:val="24"/>
              </w:rPr>
            </w:pPr>
            <w:r>
              <w:rPr>
                <w:sz w:val="24"/>
              </w:rPr>
              <w:t>2014-15</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-4,3</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medio-alto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-4,3</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medio-alto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-2,4</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-9,7</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basso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0,0</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medio-basso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sidRPr="00590DCC">
              <w:rPr>
                <w:rFonts w:ascii="Times" w:eastAsia="Times New Roman" w:hAnsi="Times" w:cs="Calibri"/>
                <w:color w:val="000000"/>
                <w:sz w:val="18"/>
                <w:szCs w:val="18"/>
                <w:lang w:eastAsia="it-IT"/>
              </w:rPr>
              <w:t>0,0</w:t>
            </w:r>
          </w:p>
        </w:tc>
        <w:tc>
          <w:tcPr>
            <w:tcW w:w="727"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sidRPr="005E02F7">
              <w:rPr>
                <w:rFonts w:ascii="Times" w:eastAsia="Times New Roman" w:hAnsi="Times" w:cs="Calibri"/>
                <w:color w:val="000000"/>
                <w:sz w:val="18"/>
                <w:szCs w:val="18"/>
                <w:lang w:eastAsia="it-IT"/>
              </w:rPr>
              <w:t>??</w:t>
            </w:r>
            <w:r w:rsidRPr="00590DCC">
              <w:rPr>
                <w:rFonts w:ascii="Times" w:eastAsia="Times New Roman" w:hAnsi="Times" w:cs="Calibri"/>
                <w:color w:val="000000"/>
                <w:sz w:val="18"/>
                <w:szCs w:val="18"/>
                <w:lang w:eastAsia="it-IT"/>
              </w:rPr>
              <w:t> </w:t>
            </w:r>
          </w:p>
        </w:tc>
      </w:tr>
      <w:tr w:rsidR="00E56567" w:rsidTr="00E56567">
        <w:tc>
          <w:tcPr>
            <w:tcW w:w="1101" w:type="dxa"/>
            <w:vAlign w:val="bottom"/>
          </w:tcPr>
          <w:p w:rsidR="00E56567" w:rsidRDefault="00E56567" w:rsidP="005E02F7">
            <w:pPr>
              <w:spacing w:after="0" w:line="240" w:lineRule="auto"/>
              <w:jc w:val="center"/>
              <w:rPr>
                <w:sz w:val="24"/>
              </w:rPr>
            </w:pPr>
            <w:r>
              <w:rPr>
                <w:sz w:val="24"/>
              </w:rPr>
              <w:t>2015-16</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+4,7</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+12,6</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-1,9</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-2,2</w:t>
            </w:r>
          </w:p>
        </w:tc>
        <w:tc>
          <w:tcPr>
            <w:tcW w:w="726" w:type="dxa"/>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c>
          <w:tcPr>
            <w:tcW w:w="723" w:type="dxa"/>
            <w:shd w:val="clear" w:color="auto" w:fill="BFBFBF" w:themeFill="background1" w:themeFillShade="BF"/>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2,2</w:t>
            </w:r>
          </w:p>
        </w:tc>
        <w:tc>
          <w:tcPr>
            <w:tcW w:w="726" w:type="dxa"/>
            <w:shd w:val="clear" w:color="auto" w:fill="BFBFBF" w:themeFill="background1" w:themeFillShade="BF"/>
            <w:vAlign w:val="center"/>
          </w:tcPr>
          <w:p w:rsidR="00E56567" w:rsidRPr="00590DCC"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c>
          <w:tcPr>
            <w:tcW w:w="723" w:type="dxa"/>
            <w:vAlign w:val="center"/>
          </w:tcPr>
          <w:p w:rsidR="00E56567" w:rsidRPr="00590DCC" w:rsidRDefault="00E56567" w:rsidP="008849B5">
            <w:pPr>
              <w:spacing w:after="0" w:line="240" w:lineRule="auto"/>
              <w:jc w:val="center"/>
              <w:rPr>
                <w:rFonts w:ascii="Times" w:eastAsia="Times New Roman" w:hAnsi="Times" w:cs="Calibri"/>
                <w:color w:val="000000"/>
                <w:sz w:val="18"/>
                <w:szCs w:val="18"/>
                <w:lang w:eastAsia="it-IT"/>
              </w:rPr>
            </w:pPr>
            <w:proofErr w:type="spellStart"/>
            <w:r>
              <w:rPr>
                <w:rFonts w:ascii="Times" w:eastAsia="Times New Roman" w:hAnsi="Times" w:cs="Calibri"/>
                <w:color w:val="000000"/>
                <w:sz w:val="18"/>
                <w:szCs w:val="18"/>
                <w:lang w:eastAsia="it-IT"/>
              </w:rPr>
              <w:t>N.d.</w:t>
            </w:r>
            <w:proofErr w:type="spellEnd"/>
          </w:p>
        </w:tc>
        <w:tc>
          <w:tcPr>
            <w:tcW w:w="727" w:type="dxa"/>
            <w:vAlign w:val="center"/>
          </w:tcPr>
          <w:p w:rsidR="00E56567" w:rsidRPr="005E02F7" w:rsidRDefault="00E56567" w:rsidP="005E02F7">
            <w:pPr>
              <w:spacing w:after="0" w:line="240" w:lineRule="auto"/>
              <w:jc w:val="center"/>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basso</w:t>
            </w:r>
          </w:p>
        </w:tc>
      </w:tr>
    </w:tbl>
    <w:p w:rsidR="003A45B9" w:rsidRDefault="003A45B9" w:rsidP="00590DCC">
      <w:pPr>
        <w:jc w:val="both"/>
        <w:rPr>
          <w:b/>
          <w:sz w:val="24"/>
        </w:rPr>
        <w:sectPr w:rsidR="003A45B9" w:rsidSect="00A26B89">
          <w:headerReference w:type="default" r:id="rId10"/>
          <w:footerReference w:type="default" r:id="rId11"/>
          <w:pgSz w:w="11906" w:h="16838"/>
          <w:pgMar w:top="1417" w:right="1134" w:bottom="1134" w:left="1134" w:header="170" w:footer="0" w:gutter="0"/>
          <w:cols w:space="708"/>
          <w:docGrid w:linePitch="360"/>
        </w:sectPr>
      </w:pPr>
    </w:p>
    <w:p w:rsidR="00D666BA" w:rsidRDefault="000F0B77" w:rsidP="00590DCC">
      <w:pPr>
        <w:jc w:val="both"/>
        <w:rPr>
          <w:sz w:val="24"/>
        </w:rPr>
      </w:pPr>
      <w:r w:rsidRPr="000F0B77">
        <w:rPr>
          <w:b/>
          <w:sz w:val="24"/>
        </w:rPr>
        <w:lastRenderedPageBreak/>
        <w:t xml:space="preserve">ANALISI LONGITUDINALE DEI RISULTATI: CONFRONTO CON </w:t>
      </w:r>
      <w:r>
        <w:rPr>
          <w:b/>
          <w:sz w:val="24"/>
        </w:rPr>
        <w:t>DATI CALABRIA E ITALIA -</w:t>
      </w:r>
      <w:r>
        <w:rPr>
          <w:sz w:val="24"/>
        </w:rPr>
        <w:t xml:space="preserve"> </w:t>
      </w:r>
    </w:p>
    <w:tbl>
      <w:tblPr>
        <w:tblStyle w:val="Grigliatabella"/>
        <w:tblW w:w="14504" w:type="dxa"/>
        <w:tblLook w:val="04A0" w:firstRow="1" w:lastRow="0" w:firstColumn="1" w:lastColumn="0" w:noHBand="0" w:noVBand="1"/>
      </w:tblPr>
      <w:tblGrid>
        <w:gridCol w:w="1037"/>
        <w:gridCol w:w="585"/>
        <w:gridCol w:w="585"/>
        <w:gridCol w:w="585"/>
        <w:gridCol w:w="484"/>
        <w:gridCol w:w="585"/>
        <w:gridCol w:w="583"/>
        <w:gridCol w:w="583"/>
        <w:gridCol w:w="583"/>
        <w:gridCol w:w="583"/>
        <w:gridCol w:w="583"/>
        <w:gridCol w:w="583"/>
        <w:gridCol w:w="482"/>
        <w:gridCol w:w="583"/>
        <w:gridCol w:w="583"/>
        <w:gridCol w:w="583"/>
        <w:gridCol w:w="472"/>
        <w:gridCol w:w="583"/>
        <w:gridCol w:w="583"/>
        <w:gridCol w:w="583"/>
        <w:gridCol w:w="472"/>
        <w:gridCol w:w="583"/>
        <w:gridCol w:w="583"/>
        <w:gridCol w:w="583"/>
        <w:gridCol w:w="472"/>
      </w:tblGrid>
      <w:tr w:rsidR="003A45B9" w:rsidTr="003A45B9">
        <w:trPr>
          <w:trHeight w:val="529"/>
        </w:trPr>
        <w:tc>
          <w:tcPr>
            <w:tcW w:w="0" w:type="auto"/>
            <w:gridSpan w:val="25"/>
            <w:vAlign w:val="center"/>
          </w:tcPr>
          <w:p w:rsidR="003A45B9" w:rsidRDefault="003A45B9" w:rsidP="003A45B9">
            <w:pPr>
              <w:spacing w:after="0" w:line="240" w:lineRule="auto"/>
              <w:ind w:right="113"/>
              <w:jc w:val="center"/>
              <w:rPr>
                <w:sz w:val="24"/>
              </w:rPr>
            </w:pPr>
            <w:r>
              <w:rPr>
                <w:sz w:val="24"/>
              </w:rPr>
              <w:t>Tabella 3 – Risultati INVALSI: confronto con la Calabria e</w:t>
            </w:r>
            <w:r w:rsidR="00161AC0">
              <w:rPr>
                <w:sz w:val="24"/>
              </w:rPr>
              <w:t xml:space="preserve"> l’Italia nel triennio 2013/2016</w:t>
            </w:r>
          </w:p>
        </w:tc>
      </w:tr>
      <w:tr w:rsidR="00EC1B52" w:rsidTr="00C565A0">
        <w:trPr>
          <w:trHeight w:val="529"/>
        </w:trPr>
        <w:tc>
          <w:tcPr>
            <w:tcW w:w="0" w:type="auto"/>
            <w:vAlign w:val="center"/>
          </w:tcPr>
          <w:p w:rsidR="003A45B9" w:rsidRDefault="003A45B9" w:rsidP="00D666BA">
            <w:pPr>
              <w:spacing w:after="0" w:line="240" w:lineRule="auto"/>
              <w:jc w:val="center"/>
              <w:rPr>
                <w:sz w:val="24"/>
              </w:rPr>
            </w:pPr>
            <w:r>
              <w:rPr>
                <w:sz w:val="24"/>
              </w:rPr>
              <w:t>A.S.</w:t>
            </w:r>
          </w:p>
        </w:tc>
        <w:tc>
          <w:tcPr>
            <w:tcW w:w="0" w:type="auto"/>
            <w:gridSpan w:val="8"/>
            <w:shd w:val="clear" w:color="auto" w:fill="BFBFBF" w:themeFill="background1" w:themeFillShade="BF"/>
            <w:vAlign w:val="center"/>
          </w:tcPr>
          <w:p w:rsidR="003A45B9" w:rsidRPr="00C565A0" w:rsidRDefault="003A45B9" w:rsidP="00C565A0">
            <w:pPr>
              <w:spacing w:after="0" w:line="240" w:lineRule="auto"/>
              <w:jc w:val="center"/>
              <w:rPr>
                <w:b/>
                <w:sz w:val="32"/>
              </w:rPr>
            </w:pPr>
            <w:r w:rsidRPr="00C565A0">
              <w:rPr>
                <w:b/>
                <w:sz w:val="32"/>
              </w:rPr>
              <w:t>Liceo scientifico</w:t>
            </w:r>
          </w:p>
        </w:tc>
        <w:tc>
          <w:tcPr>
            <w:tcW w:w="0" w:type="auto"/>
            <w:gridSpan w:val="8"/>
            <w:shd w:val="clear" w:color="auto" w:fill="BFBFBF" w:themeFill="background1" w:themeFillShade="BF"/>
            <w:vAlign w:val="center"/>
          </w:tcPr>
          <w:p w:rsidR="003A45B9" w:rsidRPr="00C565A0" w:rsidRDefault="003A45B9" w:rsidP="00C565A0">
            <w:pPr>
              <w:spacing w:after="0" w:line="240" w:lineRule="auto"/>
              <w:jc w:val="center"/>
              <w:rPr>
                <w:b/>
                <w:sz w:val="32"/>
              </w:rPr>
            </w:pPr>
            <w:r w:rsidRPr="00C565A0">
              <w:rPr>
                <w:b/>
                <w:sz w:val="32"/>
              </w:rPr>
              <w:t>Tecnico informatico</w:t>
            </w:r>
          </w:p>
        </w:tc>
        <w:tc>
          <w:tcPr>
            <w:tcW w:w="0" w:type="auto"/>
            <w:gridSpan w:val="8"/>
            <w:shd w:val="clear" w:color="auto" w:fill="BFBFBF" w:themeFill="background1" w:themeFillShade="BF"/>
            <w:vAlign w:val="center"/>
          </w:tcPr>
          <w:p w:rsidR="00C565A0" w:rsidRDefault="003A45B9" w:rsidP="00C565A0">
            <w:pPr>
              <w:spacing w:after="0" w:line="240" w:lineRule="auto"/>
              <w:jc w:val="center"/>
              <w:rPr>
                <w:b/>
                <w:sz w:val="32"/>
              </w:rPr>
            </w:pPr>
            <w:r w:rsidRPr="00C565A0">
              <w:rPr>
                <w:b/>
                <w:sz w:val="32"/>
              </w:rPr>
              <w:t>Professionale Soveria M.</w:t>
            </w:r>
            <w:r w:rsidR="00C565A0">
              <w:rPr>
                <w:b/>
                <w:sz w:val="32"/>
              </w:rPr>
              <w:t xml:space="preserve"> </w:t>
            </w:r>
            <w:r w:rsidR="0033767E">
              <w:rPr>
                <w:b/>
                <w:sz w:val="32"/>
              </w:rPr>
              <w:t>+</w:t>
            </w:r>
          </w:p>
          <w:p w:rsidR="00C565A0" w:rsidRPr="00C565A0" w:rsidRDefault="0033767E" w:rsidP="00C565A0">
            <w:pPr>
              <w:spacing w:after="0" w:line="240" w:lineRule="auto"/>
              <w:jc w:val="center"/>
              <w:rPr>
                <w:b/>
                <w:sz w:val="32"/>
              </w:rPr>
            </w:pPr>
            <w:r>
              <w:rPr>
                <w:b/>
                <w:sz w:val="32"/>
              </w:rPr>
              <w:t>Lamezia T. (2015-16)</w:t>
            </w:r>
          </w:p>
        </w:tc>
      </w:tr>
      <w:tr w:rsidR="004D50A7" w:rsidTr="00C565A0">
        <w:trPr>
          <w:cantSplit/>
          <w:trHeight w:val="529"/>
        </w:trPr>
        <w:tc>
          <w:tcPr>
            <w:tcW w:w="0" w:type="auto"/>
            <w:vAlign w:val="center"/>
          </w:tcPr>
          <w:p w:rsidR="003A45B9" w:rsidRDefault="003A45B9" w:rsidP="00D666BA">
            <w:pPr>
              <w:spacing w:after="0" w:line="240" w:lineRule="auto"/>
              <w:jc w:val="center"/>
              <w:rPr>
                <w:sz w:val="24"/>
              </w:rPr>
            </w:pPr>
          </w:p>
        </w:tc>
        <w:tc>
          <w:tcPr>
            <w:tcW w:w="0" w:type="auto"/>
            <w:gridSpan w:val="4"/>
            <w:shd w:val="clear" w:color="auto" w:fill="BFBFBF" w:themeFill="background1" w:themeFillShade="BF"/>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w:t>
            </w:r>
            <w:r w:rsidR="00C565A0" w:rsidRPr="00C565A0">
              <w:rPr>
                <w:rFonts w:ascii="Times" w:eastAsia="Times New Roman" w:hAnsi="Times" w:cs="Calibri"/>
                <w:b/>
                <w:color w:val="000000"/>
                <w:szCs w:val="18"/>
                <w:lang w:eastAsia="it-IT"/>
              </w:rPr>
              <w:t xml:space="preserve"> </w:t>
            </w:r>
            <w:r w:rsidRPr="00C565A0">
              <w:rPr>
                <w:rFonts w:ascii="Times" w:eastAsia="Times New Roman" w:hAnsi="Times" w:cs="Calibri"/>
                <w:b/>
                <w:color w:val="000000"/>
                <w:szCs w:val="18"/>
                <w:lang w:eastAsia="it-IT"/>
              </w:rPr>
              <w:t>Italiano</w:t>
            </w:r>
          </w:p>
        </w:tc>
        <w:tc>
          <w:tcPr>
            <w:tcW w:w="0" w:type="auto"/>
            <w:gridSpan w:val="4"/>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Matematica</w:t>
            </w:r>
          </w:p>
        </w:tc>
        <w:tc>
          <w:tcPr>
            <w:tcW w:w="0" w:type="auto"/>
            <w:gridSpan w:val="4"/>
            <w:shd w:val="clear" w:color="auto" w:fill="BFBFBF" w:themeFill="background1" w:themeFillShade="BF"/>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w:t>
            </w:r>
            <w:r w:rsidR="00C565A0" w:rsidRPr="00C565A0">
              <w:rPr>
                <w:rFonts w:ascii="Times" w:eastAsia="Times New Roman" w:hAnsi="Times" w:cs="Calibri"/>
                <w:b/>
                <w:color w:val="000000"/>
                <w:szCs w:val="18"/>
                <w:lang w:eastAsia="it-IT"/>
              </w:rPr>
              <w:t xml:space="preserve"> </w:t>
            </w:r>
            <w:r w:rsidRPr="00C565A0">
              <w:rPr>
                <w:rFonts w:ascii="Times" w:eastAsia="Times New Roman" w:hAnsi="Times" w:cs="Calibri"/>
                <w:b/>
                <w:color w:val="000000"/>
                <w:szCs w:val="18"/>
                <w:lang w:eastAsia="it-IT"/>
              </w:rPr>
              <w:t>Italiano</w:t>
            </w:r>
          </w:p>
        </w:tc>
        <w:tc>
          <w:tcPr>
            <w:tcW w:w="0" w:type="auto"/>
            <w:gridSpan w:val="4"/>
            <w:shd w:val="clear" w:color="auto" w:fill="FFFFFF" w:themeFill="background1"/>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Matematica</w:t>
            </w:r>
          </w:p>
        </w:tc>
        <w:tc>
          <w:tcPr>
            <w:tcW w:w="0" w:type="auto"/>
            <w:gridSpan w:val="4"/>
            <w:shd w:val="clear" w:color="auto" w:fill="BFBFBF" w:themeFill="background1" w:themeFillShade="BF"/>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w:t>
            </w:r>
            <w:r w:rsidR="00C565A0" w:rsidRPr="00C565A0">
              <w:rPr>
                <w:rFonts w:ascii="Times" w:eastAsia="Times New Roman" w:hAnsi="Times" w:cs="Calibri"/>
                <w:b/>
                <w:color w:val="000000"/>
                <w:szCs w:val="18"/>
                <w:lang w:eastAsia="it-IT"/>
              </w:rPr>
              <w:t xml:space="preserve"> </w:t>
            </w:r>
            <w:r w:rsidRPr="00C565A0">
              <w:rPr>
                <w:rFonts w:ascii="Times" w:eastAsia="Times New Roman" w:hAnsi="Times" w:cs="Calibri"/>
                <w:b/>
                <w:color w:val="000000"/>
                <w:szCs w:val="18"/>
                <w:lang w:eastAsia="it-IT"/>
              </w:rPr>
              <w:t>Italiano</w:t>
            </w:r>
          </w:p>
        </w:tc>
        <w:tc>
          <w:tcPr>
            <w:tcW w:w="0" w:type="auto"/>
            <w:gridSpan w:val="4"/>
            <w:vAlign w:val="center"/>
          </w:tcPr>
          <w:p w:rsidR="003A45B9" w:rsidRPr="00C565A0" w:rsidRDefault="003A45B9" w:rsidP="00C565A0">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Matematica</w:t>
            </w:r>
          </w:p>
        </w:tc>
      </w:tr>
      <w:tr w:rsidR="008849B5" w:rsidTr="00C565A0">
        <w:trPr>
          <w:cantSplit/>
          <w:trHeight w:val="916"/>
        </w:trPr>
        <w:tc>
          <w:tcPr>
            <w:tcW w:w="0" w:type="auto"/>
            <w:vAlign w:val="center"/>
          </w:tcPr>
          <w:p w:rsidR="003A45B9" w:rsidRDefault="003A45B9" w:rsidP="00D666BA">
            <w:pPr>
              <w:spacing w:after="0" w:line="240" w:lineRule="auto"/>
              <w:jc w:val="center"/>
              <w:rPr>
                <w:sz w:val="24"/>
              </w:rPr>
            </w:pPr>
          </w:p>
        </w:tc>
        <w:tc>
          <w:tcPr>
            <w:tcW w:w="0" w:type="auto"/>
            <w:shd w:val="clear" w:color="auto" w:fill="BFBFBF" w:themeFill="background1" w:themeFillShade="BF"/>
            <w:textDirection w:val="btLr"/>
            <w:vAlign w:val="center"/>
          </w:tcPr>
          <w:p w:rsidR="003A45B9" w:rsidRPr="001E79E5" w:rsidRDefault="003A45B9" w:rsidP="00E86EC5">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BFBFBF" w:themeFill="background1" w:themeFillShade="BF"/>
            <w:textDirection w:val="btLr"/>
          </w:tcPr>
          <w:p w:rsidR="003A45B9" w:rsidRPr="002F4EC7" w:rsidRDefault="003A45B9" w:rsidP="00E86EC5">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textDirection w:val="btLr"/>
            <w:vAlign w:val="center"/>
          </w:tcPr>
          <w:p w:rsidR="003A45B9" w:rsidRPr="002F4EC7" w:rsidRDefault="003A45B9" w:rsidP="00E86EC5">
            <w:pPr>
              <w:spacing w:after="0" w:line="240" w:lineRule="auto"/>
              <w:rPr>
                <w:rFonts w:ascii="Times" w:eastAsia="Times New Roman" w:hAnsi="Times" w:cs="Calibri"/>
                <w:b/>
                <w:color w:val="000000"/>
                <w:sz w:val="18"/>
                <w:szCs w:val="18"/>
                <w:lang w:eastAsia="it-IT"/>
              </w:rPr>
            </w:pPr>
            <w:r w:rsidRPr="002F4EC7">
              <w:rPr>
                <w:rFonts w:ascii="Times" w:eastAsia="Times New Roman" w:hAnsi="Times" w:cs="Calibri"/>
                <w:b/>
                <w:color w:val="000000"/>
                <w:sz w:val="18"/>
                <w:szCs w:val="18"/>
                <w:lang w:eastAsia="it-IT"/>
              </w:rPr>
              <w:t xml:space="preserve">Scuola </w:t>
            </w:r>
          </w:p>
        </w:tc>
        <w:tc>
          <w:tcPr>
            <w:tcW w:w="0" w:type="auto"/>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FFFFFF" w:themeFill="background1"/>
            <w:textDirection w:val="btLr"/>
          </w:tcPr>
          <w:p w:rsidR="003A45B9" w:rsidRPr="001E79E5" w:rsidRDefault="003A45B9" w:rsidP="00E86EC5">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shd w:val="clear" w:color="auto" w:fill="BFBFBF" w:themeFill="background1" w:themeFillShade="BF"/>
            <w:textDirection w:val="btLr"/>
            <w:vAlign w:val="center"/>
          </w:tcPr>
          <w:p w:rsidR="003A45B9" w:rsidRPr="001E79E5" w:rsidRDefault="003A45B9" w:rsidP="00E86EC5">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BFBFBF" w:themeFill="background1" w:themeFillShade="BF"/>
            <w:textDirection w:val="btLr"/>
          </w:tcPr>
          <w:p w:rsidR="003A45B9" w:rsidRPr="001E79E5" w:rsidRDefault="003A45B9" w:rsidP="00E86EC5">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shd w:val="clear" w:color="auto" w:fill="FFFFFF" w:themeFill="background1"/>
            <w:textDirection w:val="btLr"/>
            <w:vAlign w:val="center"/>
          </w:tcPr>
          <w:p w:rsidR="003A45B9" w:rsidRPr="001E79E5" w:rsidRDefault="003A45B9" w:rsidP="00E86EC5">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FFFFFF" w:themeFill="background1"/>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FFFFFF" w:themeFill="background1"/>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FFFFFF" w:themeFill="background1"/>
            <w:textDirection w:val="btLr"/>
          </w:tcPr>
          <w:p w:rsidR="003A45B9" w:rsidRPr="001E79E5" w:rsidRDefault="003A45B9" w:rsidP="00E86EC5">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shd w:val="clear" w:color="auto" w:fill="BFBFBF" w:themeFill="background1" w:themeFillShade="BF"/>
            <w:textDirection w:val="btLr"/>
            <w:vAlign w:val="center"/>
          </w:tcPr>
          <w:p w:rsidR="003A45B9" w:rsidRPr="001E79E5" w:rsidRDefault="003A45B9" w:rsidP="00E86EC5">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BFBFBF" w:themeFill="background1" w:themeFillShade="BF"/>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BFBFBF" w:themeFill="background1" w:themeFillShade="BF"/>
            <w:textDirection w:val="btLr"/>
          </w:tcPr>
          <w:p w:rsidR="003A45B9" w:rsidRPr="001E79E5" w:rsidRDefault="003A45B9" w:rsidP="00E86EC5">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textDirection w:val="btLr"/>
            <w:vAlign w:val="center"/>
          </w:tcPr>
          <w:p w:rsidR="003A45B9" w:rsidRPr="001E79E5" w:rsidRDefault="003A45B9" w:rsidP="00E86EC5">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textDirection w:val="btLr"/>
            <w:vAlign w:val="center"/>
          </w:tcPr>
          <w:p w:rsidR="003A45B9" w:rsidRPr="00D666BA"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textDirection w:val="btLr"/>
          </w:tcPr>
          <w:p w:rsidR="003A45B9" w:rsidRDefault="003A45B9" w:rsidP="00E86EC5">
            <w:pPr>
              <w:spacing w:after="0" w:line="240" w:lineRule="auto"/>
              <w:rPr>
                <w:rFonts w:ascii="Times" w:eastAsia="Times New Roman" w:hAnsi="Times" w:cs="Calibri"/>
                <w:color w:val="000000"/>
                <w:sz w:val="18"/>
                <w:szCs w:val="18"/>
                <w:lang w:eastAsia="it-IT"/>
              </w:rPr>
            </w:pPr>
            <w:r>
              <w:rPr>
                <w:rFonts w:ascii="Times" w:eastAsia="Times New Roman" w:hAnsi="Times" w:cs="Calibri"/>
                <w:b/>
                <w:color w:val="000000"/>
                <w:sz w:val="18"/>
                <w:szCs w:val="18"/>
                <w:lang w:eastAsia="it-IT"/>
              </w:rPr>
              <w:t>cheating</w:t>
            </w:r>
          </w:p>
        </w:tc>
      </w:tr>
      <w:tr w:rsidR="008849B5" w:rsidTr="00EC1B52">
        <w:trPr>
          <w:cantSplit/>
          <w:trHeight w:val="529"/>
        </w:trPr>
        <w:tc>
          <w:tcPr>
            <w:tcW w:w="0" w:type="auto"/>
            <w:vAlign w:val="center"/>
          </w:tcPr>
          <w:p w:rsidR="00EC1B52" w:rsidRPr="00C565A0" w:rsidRDefault="00EC1B52" w:rsidP="00C565A0">
            <w:pPr>
              <w:spacing w:after="0" w:line="240" w:lineRule="auto"/>
              <w:jc w:val="center"/>
            </w:pPr>
            <w:r w:rsidRPr="00C565A0">
              <w:t>2012-13</w:t>
            </w:r>
          </w:p>
        </w:tc>
        <w:tc>
          <w:tcPr>
            <w:tcW w:w="0" w:type="auto"/>
            <w:shd w:val="clear" w:color="auto" w:fill="BFBFBF" w:themeFill="background1" w:themeFillShade="BF"/>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68,2</w:t>
            </w:r>
          </w:p>
        </w:tc>
        <w:tc>
          <w:tcPr>
            <w:tcW w:w="0" w:type="auto"/>
            <w:shd w:val="clear" w:color="auto" w:fill="BFBFBF" w:themeFill="background1" w:themeFillShade="BF"/>
            <w:vAlign w:val="center"/>
          </w:tcPr>
          <w:p w:rsidR="00EC1B52" w:rsidRPr="00985B7F" w:rsidRDefault="00EC1B52" w:rsidP="001E79E5">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EC1B52" w:rsidRPr="00EC1B52" w:rsidRDefault="00EC1B52" w:rsidP="001E79E5">
            <w:pPr>
              <w:spacing w:after="0" w:line="240" w:lineRule="auto"/>
              <w:jc w:val="center"/>
              <w:rPr>
                <w:rFonts w:eastAsia="Times New Roman" w:cs="Calibri"/>
                <w:b/>
                <w:color w:val="000000"/>
                <w:sz w:val="18"/>
                <w:szCs w:val="18"/>
                <w:lang w:eastAsia="it-IT"/>
              </w:rPr>
            </w:pPr>
            <w:r w:rsidRPr="00EC1B52">
              <w:rPr>
                <w:rFonts w:eastAsia="Times New Roman" w:cs="Calibri"/>
                <w:b/>
                <w:color w:val="FF0000"/>
                <w:sz w:val="18"/>
                <w:szCs w:val="18"/>
                <w:lang w:eastAsia="it-IT"/>
              </w:rPr>
              <w:t>(2)</w:t>
            </w:r>
          </w:p>
        </w:tc>
        <w:tc>
          <w:tcPr>
            <w:tcW w:w="0" w:type="auto"/>
            <w:shd w:val="clear" w:color="auto" w:fill="BFBFBF" w:themeFill="background1" w:themeFillShade="BF"/>
          </w:tcPr>
          <w:p w:rsidR="00EC1B52" w:rsidRPr="00EC1B52" w:rsidRDefault="00EC1B52" w:rsidP="008849B5">
            <w:pPr>
              <w:spacing w:after="0" w:line="240" w:lineRule="auto"/>
              <w:jc w:val="center"/>
              <w:rPr>
                <w:rFonts w:eastAsia="Times New Roman" w:cs="Calibri"/>
                <w:b/>
                <w:color w:val="000000"/>
                <w:sz w:val="18"/>
                <w:szCs w:val="18"/>
                <w:lang w:eastAsia="it-IT"/>
              </w:rPr>
            </w:pPr>
          </w:p>
        </w:tc>
        <w:tc>
          <w:tcPr>
            <w:tcW w:w="0" w:type="auto"/>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42,3</w:t>
            </w:r>
          </w:p>
        </w:tc>
        <w:tc>
          <w:tcPr>
            <w:tcW w:w="0" w:type="auto"/>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EC1B52" w:rsidRDefault="00EC1B52" w:rsidP="00EC1B52">
            <w:pPr>
              <w:spacing w:after="0" w:line="240" w:lineRule="auto"/>
              <w:jc w:val="center"/>
            </w:pPr>
            <w:r w:rsidRPr="00EF5047">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47,9</w:t>
            </w:r>
          </w:p>
        </w:tc>
        <w:tc>
          <w:tcPr>
            <w:tcW w:w="0" w:type="auto"/>
            <w:shd w:val="clear" w:color="auto" w:fill="BFBFBF" w:themeFill="background1" w:themeFillShade="BF"/>
            <w:vAlign w:val="center"/>
          </w:tcPr>
          <w:p w:rsidR="00EC1B52" w:rsidRDefault="00EC1B52" w:rsidP="00EC1B52">
            <w:pPr>
              <w:spacing w:after="0" w:line="240" w:lineRule="auto"/>
              <w:jc w:val="center"/>
            </w:pPr>
            <w:r w:rsidRPr="00DF1A69">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Default="00EC1B52" w:rsidP="00EC1B52">
            <w:pPr>
              <w:spacing w:after="0" w:line="240" w:lineRule="auto"/>
              <w:jc w:val="center"/>
            </w:pPr>
            <w:r w:rsidRPr="00DF1A69">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28,2</w:t>
            </w:r>
          </w:p>
        </w:tc>
        <w:tc>
          <w:tcPr>
            <w:tcW w:w="0" w:type="auto"/>
            <w:shd w:val="clear" w:color="auto" w:fill="FFFFFF" w:themeFill="background1"/>
            <w:vAlign w:val="center"/>
          </w:tcPr>
          <w:p w:rsidR="00EC1B52" w:rsidRDefault="00EC1B52" w:rsidP="00EC1B52">
            <w:pPr>
              <w:spacing w:after="0" w:line="240" w:lineRule="auto"/>
              <w:jc w:val="center"/>
            </w:pPr>
            <w:r w:rsidRPr="00D35FE6">
              <w:rPr>
                <w:rFonts w:eastAsia="Times New Roman" w:cs="Calibri"/>
                <w:b/>
                <w:color w:val="FF0000"/>
                <w:sz w:val="18"/>
                <w:szCs w:val="18"/>
                <w:lang w:eastAsia="it-IT"/>
              </w:rPr>
              <w:t>(2)</w:t>
            </w:r>
          </w:p>
        </w:tc>
        <w:tc>
          <w:tcPr>
            <w:tcW w:w="0" w:type="auto"/>
            <w:shd w:val="clear" w:color="auto" w:fill="FFFFFF" w:themeFill="background1"/>
            <w:vAlign w:val="center"/>
          </w:tcPr>
          <w:p w:rsidR="00EC1B52" w:rsidRDefault="00EC1B52" w:rsidP="00EC1B52">
            <w:pPr>
              <w:spacing w:after="0" w:line="240" w:lineRule="auto"/>
              <w:jc w:val="center"/>
            </w:pPr>
            <w:r w:rsidRPr="00D35FE6">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46,1</w:t>
            </w:r>
          </w:p>
        </w:tc>
        <w:tc>
          <w:tcPr>
            <w:tcW w:w="0" w:type="auto"/>
            <w:shd w:val="clear" w:color="auto" w:fill="BFBFBF" w:themeFill="background1" w:themeFillShade="BF"/>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EC1B52" w:rsidRDefault="00EC1B52" w:rsidP="00EC1B52">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26,8</w:t>
            </w:r>
          </w:p>
        </w:tc>
        <w:tc>
          <w:tcPr>
            <w:tcW w:w="0" w:type="auto"/>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EC1B52" w:rsidRDefault="00EC1B52" w:rsidP="00EC1B52">
            <w:pPr>
              <w:spacing w:after="0" w:line="240" w:lineRule="auto"/>
              <w:jc w:val="center"/>
            </w:pPr>
            <w:r w:rsidRPr="00682D09">
              <w:rPr>
                <w:rFonts w:eastAsia="Times New Roman" w:cs="Calibri"/>
                <w:b/>
                <w:color w:val="FF0000"/>
                <w:sz w:val="18"/>
                <w:szCs w:val="18"/>
                <w:lang w:eastAsia="it-IT"/>
              </w:rPr>
              <w:t>(2)</w:t>
            </w:r>
          </w:p>
        </w:tc>
        <w:tc>
          <w:tcPr>
            <w:tcW w:w="0" w:type="auto"/>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r>
      <w:tr w:rsidR="008849B5" w:rsidTr="00EC1B52">
        <w:trPr>
          <w:cantSplit/>
          <w:trHeight w:val="529"/>
        </w:trPr>
        <w:tc>
          <w:tcPr>
            <w:tcW w:w="0" w:type="auto"/>
            <w:vAlign w:val="center"/>
          </w:tcPr>
          <w:p w:rsidR="00EC1B52" w:rsidRPr="00C565A0" w:rsidRDefault="00EC1B52" w:rsidP="00C565A0">
            <w:pPr>
              <w:spacing w:after="0" w:line="240" w:lineRule="auto"/>
              <w:jc w:val="center"/>
            </w:pPr>
            <w:r w:rsidRPr="00C565A0">
              <w:t>2013-14</w:t>
            </w:r>
          </w:p>
        </w:tc>
        <w:tc>
          <w:tcPr>
            <w:tcW w:w="0" w:type="auto"/>
            <w:shd w:val="clear" w:color="auto" w:fill="BFBFBF" w:themeFill="background1" w:themeFillShade="BF"/>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70,0</w:t>
            </w:r>
          </w:p>
        </w:tc>
        <w:tc>
          <w:tcPr>
            <w:tcW w:w="0" w:type="auto"/>
            <w:shd w:val="clear" w:color="auto" w:fill="BFBFBF" w:themeFill="background1" w:themeFillShade="BF"/>
            <w:vAlign w:val="center"/>
          </w:tcPr>
          <w:p w:rsidR="00EC1B52" w:rsidRPr="00985B7F" w:rsidRDefault="00EC1B52" w:rsidP="001E79E5">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EC1B52" w:rsidRPr="00EC1B52" w:rsidRDefault="00EC1B52" w:rsidP="001E79E5">
            <w:pPr>
              <w:spacing w:after="0" w:line="240" w:lineRule="auto"/>
              <w:jc w:val="center"/>
              <w:rPr>
                <w:rFonts w:eastAsia="Times New Roman" w:cs="Calibri"/>
                <w:color w:val="000000"/>
                <w:sz w:val="18"/>
                <w:szCs w:val="18"/>
                <w:lang w:eastAsia="it-IT"/>
              </w:rPr>
            </w:pPr>
            <w:r w:rsidRPr="00EC1B52">
              <w:rPr>
                <w:rFonts w:eastAsia="Times New Roman" w:cs="Calibri"/>
                <w:b/>
                <w:color w:val="FF0000"/>
                <w:sz w:val="18"/>
                <w:szCs w:val="18"/>
                <w:lang w:eastAsia="it-IT"/>
              </w:rPr>
              <w:t>(2)</w:t>
            </w:r>
          </w:p>
        </w:tc>
        <w:tc>
          <w:tcPr>
            <w:tcW w:w="0" w:type="auto"/>
            <w:shd w:val="clear" w:color="auto" w:fill="BFBFBF" w:themeFill="background1" w:themeFillShade="BF"/>
          </w:tcPr>
          <w:p w:rsidR="00EC1B52" w:rsidRPr="00EC1B52" w:rsidRDefault="00EC1B52" w:rsidP="008849B5">
            <w:pPr>
              <w:spacing w:after="0" w:line="240" w:lineRule="auto"/>
              <w:jc w:val="center"/>
              <w:rPr>
                <w:rFonts w:eastAsia="Times New Roman" w:cs="Calibri"/>
                <w:b/>
                <w:color w:val="000000"/>
                <w:sz w:val="18"/>
                <w:szCs w:val="18"/>
                <w:lang w:eastAsia="it-IT"/>
              </w:rPr>
            </w:pPr>
          </w:p>
        </w:tc>
        <w:tc>
          <w:tcPr>
            <w:tcW w:w="0" w:type="auto"/>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53,0</w:t>
            </w:r>
          </w:p>
        </w:tc>
        <w:tc>
          <w:tcPr>
            <w:tcW w:w="0" w:type="auto"/>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EC1B52" w:rsidRDefault="00EC1B52" w:rsidP="00EC1B52">
            <w:pPr>
              <w:spacing w:after="0" w:line="240" w:lineRule="auto"/>
              <w:jc w:val="center"/>
            </w:pPr>
            <w:r w:rsidRPr="00EF5047">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49,5</w:t>
            </w:r>
          </w:p>
        </w:tc>
        <w:tc>
          <w:tcPr>
            <w:tcW w:w="0" w:type="auto"/>
            <w:shd w:val="clear" w:color="auto" w:fill="BFBFBF" w:themeFill="background1" w:themeFillShade="BF"/>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color w:val="000000"/>
                <w:sz w:val="18"/>
                <w:szCs w:val="18"/>
                <w:lang w:eastAsia="it-IT"/>
              </w:rPr>
            </w:pPr>
            <w:r w:rsidRPr="00EC1B52">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36,3</w:t>
            </w:r>
          </w:p>
        </w:tc>
        <w:tc>
          <w:tcPr>
            <w:tcW w:w="0" w:type="auto"/>
            <w:shd w:val="clear" w:color="auto" w:fill="FFFFFF" w:themeFill="background1"/>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FFFFFF" w:themeFill="background1"/>
            <w:vAlign w:val="center"/>
          </w:tcPr>
          <w:p w:rsidR="00EC1B52" w:rsidRDefault="00EC1B52" w:rsidP="00EC1B52">
            <w:pPr>
              <w:spacing w:after="0" w:line="240" w:lineRule="auto"/>
              <w:jc w:val="center"/>
            </w:pPr>
            <w:r w:rsidRPr="000A6034">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47,7</w:t>
            </w:r>
          </w:p>
        </w:tc>
        <w:tc>
          <w:tcPr>
            <w:tcW w:w="0" w:type="auto"/>
            <w:shd w:val="clear" w:color="auto" w:fill="BFBFBF" w:themeFill="background1" w:themeFillShade="BF"/>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EC1B52" w:rsidRDefault="00EC1B52" w:rsidP="00EC1B52">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c>
          <w:tcPr>
            <w:tcW w:w="0" w:type="auto"/>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33,6</w:t>
            </w:r>
          </w:p>
        </w:tc>
        <w:tc>
          <w:tcPr>
            <w:tcW w:w="0" w:type="auto"/>
            <w:vAlign w:val="center"/>
          </w:tcPr>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EC1B52" w:rsidRDefault="00EC1B52" w:rsidP="00EC1B52">
            <w:pPr>
              <w:spacing w:after="0" w:line="240" w:lineRule="auto"/>
              <w:jc w:val="center"/>
            </w:pPr>
            <w:r w:rsidRPr="00682D09">
              <w:rPr>
                <w:rFonts w:eastAsia="Times New Roman" w:cs="Calibri"/>
                <w:b/>
                <w:color w:val="FF0000"/>
                <w:sz w:val="18"/>
                <w:szCs w:val="18"/>
                <w:lang w:eastAsia="it-IT"/>
              </w:rPr>
              <w:t>(2)</w:t>
            </w:r>
          </w:p>
        </w:tc>
        <w:tc>
          <w:tcPr>
            <w:tcW w:w="0" w:type="auto"/>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p>
        </w:tc>
      </w:tr>
      <w:tr w:rsidR="008849B5" w:rsidTr="00C1334D">
        <w:trPr>
          <w:cantSplit/>
          <w:trHeight w:val="529"/>
        </w:trPr>
        <w:tc>
          <w:tcPr>
            <w:tcW w:w="0" w:type="auto"/>
            <w:vAlign w:val="center"/>
          </w:tcPr>
          <w:p w:rsidR="00EC1B52" w:rsidRPr="00C565A0" w:rsidRDefault="00EC1B52" w:rsidP="00C565A0">
            <w:pPr>
              <w:spacing w:after="0" w:line="240" w:lineRule="auto"/>
              <w:jc w:val="center"/>
            </w:pPr>
            <w:r w:rsidRPr="00C565A0">
              <w:t>2014-15</w:t>
            </w:r>
          </w:p>
        </w:tc>
        <w:tc>
          <w:tcPr>
            <w:tcW w:w="0" w:type="auto"/>
            <w:shd w:val="clear" w:color="auto" w:fill="BFBFBF" w:themeFill="background1" w:themeFillShade="BF"/>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56,6</w:t>
            </w:r>
          </w:p>
        </w:tc>
        <w:tc>
          <w:tcPr>
            <w:tcW w:w="0" w:type="auto"/>
            <w:shd w:val="clear" w:color="auto" w:fill="BFBFBF" w:themeFill="background1" w:themeFillShade="BF"/>
            <w:vAlign w:val="center"/>
          </w:tcPr>
          <w:p w:rsidR="00C1334D" w:rsidRPr="00C1334D" w:rsidRDefault="00C1334D" w:rsidP="001E79E5">
            <w:pPr>
              <w:spacing w:after="0" w:line="240" w:lineRule="auto"/>
              <w:jc w:val="center"/>
              <w:rPr>
                <w:rFonts w:eastAsia="Times New Roman" w:cs="Calibri"/>
                <w:color w:val="000000"/>
                <w:sz w:val="18"/>
                <w:szCs w:val="18"/>
                <w:lang w:eastAsia="it-IT"/>
              </w:rPr>
            </w:pPr>
            <w:r w:rsidRPr="00C1334D">
              <w:rPr>
                <w:rFonts w:eastAsia="Times New Roman" w:cs="Calibri"/>
                <w:color w:val="000000"/>
                <w:sz w:val="18"/>
                <w:szCs w:val="18"/>
                <w:lang w:eastAsia="it-IT"/>
              </w:rPr>
              <w:t>59,2</w:t>
            </w:r>
          </w:p>
          <w:p w:rsidR="00EC1B52" w:rsidRPr="00985B7F" w:rsidRDefault="00EC1B52" w:rsidP="001E79E5">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C1334D" w:rsidRPr="00D4272E" w:rsidRDefault="00C1334D" w:rsidP="001E79E5">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63,2</w:t>
            </w:r>
          </w:p>
          <w:p w:rsidR="00EC1B52" w:rsidRPr="00EC1B52" w:rsidRDefault="00EC1B52" w:rsidP="001E79E5">
            <w:pPr>
              <w:spacing w:after="0" w:line="240" w:lineRule="auto"/>
              <w:jc w:val="center"/>
              <w:rPr>
                <w:rFonts w:eastAsia="Times New Roman" w:cs="Calibri"/>
                <w:color w:val="000000"/>
                <w:sz w:val="18"/>
                <w:szCs w:val="18"/>
                <w:lang w:eastAsia="it-IT"/>
              </w:rPr>
            </w:pPr>
            <w:r w:rsidRPr="00EC1B52">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C1334D" w:rsidRDefault="00C1334D" w:rsidP="00C1334D">
            <w:pPr>
              <w:spacing w:after="0" w:line="240" w:lineRule="auto"/>
              <w:jc w:val="center"/>
              <w:rPr>
                <w:rFonts w:eastAsia="Times New Roman" w:cs="Calibri"/>
                <w:color w:val="000000"/>
                <w:sz w:val="18"/>
                <w:szCs w:val="18"/>
                <w:lang w:eastAsia="it-IT"/>
              </w:rPr>
            </w:pPr>
            <w:r w:rsidRPr="00C1334D">
              <w:rPr>
                <w:rFonts w:eastAsia="Times New Roman" w:cs="Calibri"/>
                <w:color w:val="000000"/>
                <w:sz w:val="18"/>
                <w:szCs w:val="18"/>
                <w:lang w:eastAsia="it-IT"/>
              </w:rPr>
              <w:t>3</w:t>
            </w:r>
          </w:p>
        </w:tc>
        <w:tc>
          <w:tcPr>
            <w:tcW w:w="0" w:type="auto"/>
            <w:vAlign w:val="center"/>
          </w:tcPr>
          <w:p w:rsidR="00EC1B52" w:rsidRPr="00EC1B52" w:rsidRDefault="00EC1B52"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46,5</w:t>
            </w:r>
          </w:p>
        </w:tc>
        <w:tc>
          <w:tcPr>
            <w:tcW w:w="0" w:type="auto"/>
            <w:vAlign w:val="center"/>
          </w:tcPr>
          <w:p w:rsidR="00D4272E" w:rsidRDefault="00D4272E"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45,9</w:t>
            </w:r>
          </w:p>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D4272E" w:rsidRDefault="00D4272E"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50,1</w:t>
            </w:r>
          </w:p>
          <w:p w:rsidR="00EC1B52" w:rsidRDefault="00EC1B52" w:rsidP="00EC1B52">
            <w:pPr>
              <w:spacing w:after="0" w:line="240" w:lineRule="auto"/>
              <w:jc w:val="center"/>
            </w:pPr>
            <w:r w:rsidRPr="00EF5047">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D4272E" w:rsidP="00EC1B52">
            <w:pPr>
              <w:spacing w:after="0" w:line="240" w:lineRule="auto"/>
              <w:jc w:val="center"/>
              <w:rPr>
                <w:rFonts w:eastAsia="Times New Roman" w:cs="Calibri"/>
                <w:b/>
                <w:color w:val="000000"/>
                <w:sz w:val="18"/>
                <w:szCs w:val="18"/>
                <w:lang w:eastAsia="it-IT"/>
              </w:rPr>
            </w:pPr>
            <w:r w:rsidRPr="00D4272E">
              <w:rPr>
                <w:rFonts w:eastAsia="Times New Roman" w:cs="Calibri"/>
                <w:b/>
                <w:color w:val="FF0000"/>
                <w:sz w:val="18"/>
                <w:szCs w:val="18"/>
                <w:lang w:eastAsia="it-IT"/>
              </w:rPr>
              <w:t>24</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40,1</w:t>
            </w:r>
          </w:p>
        </w:tc>
        <w:tc>
          <w:tcPr>
            <w:tcW w:w="0" w:type="auto"/>
            <w:shd w:val="clear" w:color="auto" w:fill="BFBFBF" w:themeFill="background1" w:themeFillShade="BF"/>
            <w:vAlign w:val="center"/>
          </w:tcPr>
          <w:p w:rsidR="00C1334D" w:rsidRDefault="00C1334D"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46,3</w:t>
            </w:r>
          </w:p>
          <w:p w:rsidR="00EC1B52" w:rsidRDefault="00EC1B52" w:rsidP="00EC1B52">
            <w:pPr>
              <w:spacing w:after="0" w:line="240" w:lineRule="auto"/>
              <w:jc w:val="center"/>
            </w:pPr>
            <w:r w:rsidRPr="00036CAE">
              <w:rPr>
                <w:rFonts w:eastAsia="Times New Roman" w:cs="Calibri"/>
                <w:b/>
                <w:color w:val="FF0000"/>
                <w:sz w:val="18"/>
                <w:szCs w:val="18"/>
                <w:lang w:eastAsia="it-IT"/>
              </w:rPr>
              <w:t>(2)</w:t>
            </w:r>
          </w:p>
        </w:tc>
        <w:tc>
          <w:tcPr>
            <w:tcW w:w="0" w:type="auto"/>
            <w:shd w:val="clear" w:color="auto" w:fill="BFBFBF" w:themeFill="background1" w:themeFillShade="BF"/>
            <w:vAlign w:val="center"/>
          </w:tcPr>
          <w:p w:rsidR="00C1334D" w:rsidRDefault="00C1334D"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52,2</w:t>
            </w:r>
          </w:p>
          <w:p w:rsidR="00EC1B52" w:rsidRDefault="00EC1B52" w:rsidP="00EC1B52">
            <w:pPr>
              <w:spacing w:after="0" w:line="240" w:lineRule="auto"/>
              <w:jc w:val="center"/>
            </w:pPr>
            <w:r w:rsidRPr="00036CAE">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C1334D" w:rsidP="00EC1B52">
            <w:pPr>
              <w:spacing w:after="0" w:line="240" w:lineRule="auto"/>
              <w:jc w:val="center"/>
              <w:rPr>
                <w:rFonts w:eastAsia="Times New Roman" w:cs="Calibri"/>
                <w:b/>
                <w:color w:val="000000"/>
                <w:sz w:val="18"/>
                <w:szCs w:val="18"/>
                <w:lang w:eastAsia="it-IT"/>
              </w:rPr>
            </w:pPr>
            <w:r w:rsidRPr="00C1334D">
              <w:rPr>
                <w:rFonts w:eastAsia="Times New Roman" w:cs="Calibri"/>
                <w:color w:val="000000"/>
                <w:sz w:val="18"/>
                <w:szCs w:val="18"/>
                <w:lang w:eastAsia="it-IT"/>
              </w:rPr>
              <w:t>0</w:t>
            </w:r>
          </w:p>
        </w:tc>
        <w:tc>
          <w:tcPr>
            <w:tcW w:w="0" w:type="auto"/>
            <w:shd w:val="clear" w:color="auto" w:fill="FFFFFF" w:themeFill="background1"/>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25,9</w:t>
            </w:r>
          </w:p>
        </w:tc>
        <w:tc>
          <w:tcPr>
            <w:tcW w:w="0" w:type="auto"/>
            <w:shd w:val="clear" w:color="auto" w:fill="FFFFFF" w:themeFill="background1"/>
            <w:vAlign w:val="center"/>
          </w:tcPr>
          <w:p w:rsidR="00D4272E" w:rsidRDefault="008104CA"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34,4</w:t>
            </w:r>
          </w:p>
          <w:p w:rsidR="00EC1B52" w:rsidRPr="00EC1B52" w:rsidRDefault="00EC1B52" w:rsidP="00EC1B52">
            <w:pPr>
              <w:spacing w:after="0" w:line="240" w:lineRule="auto"/>
              <w:jc w:val="center"/>
              <w:rPr>
                <w:rFonts w:eastAsia="Times New Roman" w:cs="Calibri"/>
                <w:color w:val="000000"/>
                <w:sz w:val="18"/>
                <w:szCs w:val="18"/>
                <w:lang w:eastAsia="it-IT"/>
              </w:rPr>
            </w:pPr>
            <w:r w:rsidRPr="00EC1B52">
              <w:rPr>
                <w:rFonts w:eastAsia="Times New Roman" w:cs="Calibri"/>
                <w:b/>
                <w:color w:val="FF0000"/>
                <w:sz w:val="18"/>
                <w:szCs w:val="18"/>
                <w:lang w:eastAsia="it-IT"/>
              </w:rPr>
              <w:t>(2)</w:t>
            </w:r>
          </w:p>
        </w:tc>
        <w:tc>
          <w:tcPr>
            <w:tcW w:w="0" w:type="auto"/>
            <w:shd w:val="clear" w:color="auto" w:fill="FFFFFF" w:themeFill="background1"/>
            <w:vAlign w:val="center"/>
          </w:tcPr>
          <w:p w:rsidR="008104CA" w:rsidRDefault="008104CA"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42,8</w:t>
            </w:r>
          </w:p>
          <w:p w:rsidR="00EC1B52" w:rsidRDefault="00EC1B52" w:rsidP="00EC1B52">
            <w:pPr>
              <w:spacing w:after="0" w:line="240" w:lineRule="auto"/>
              <w:jc w:val="center"/>
            </w:pPr>
            <w:r w:rsidRPr="000A6034">
              <w:rPr>
                <w:rFonts w:eastAsia="Times New Roman" w:cs="Calibri"/>
                <w:b/>
                <w:color w:val="FF0000"/>
                <w:sz w:val="18"/>
                <w:szCs w:val="18"/>
                <w:lang w:eastAsia="it-IT"/>
              </w:rPr>
              <w:t>(2)</w:t>
            </w:r>
          </w:p>
        </w:tc>
        <w:tc>
          <w:tcPr>
            <w:tcW w:w="0" w:type="auto"/>
            <w:shd w:val="clear" w:color="auto" w:fill="FFFFFF" w:themeFill="background1"/>
            <w:vAlign w:val="center"/>
          </w:tcPr>
          <w:p w:rsidR="00EC1B52" w:rsidRPr="00EC1B52" w:rsidRDefault="008104CA"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0</w:t>
            </w:r>
          </w:p>
        </w:tc>
        <w:tc>
          <w:tcPr>
            <w:tcW w:w="0" w:type="auto"/>
            <w:shd w:val="clear" w:color="auto" w:fill="BFBFBF" w:themeFill="background1" w:themeFillShade="BF"/>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34,3</w:t>
            </w:r>
          </w:p>
        </w:tc>
        <w:tc>
          <w:tcPr>
            <w:tcW w:w="0" w:type="auto"/>
            <w:shd w:val="clear" w:color="auto" w:fill="BFBFBF" w:themeFill="background1" w:themeFillShade="BF"/>
            <w:vAlign w:val="center"/>
          </w:tcPr>
          <w:p w:rsidR="00D4272E" w:rsidRDefault="00D4272E"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40,3</w:t>
            </w:r>
          </w:p>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r w:rsidR="0033767E">
              <w:rPr>
                <w:rFonts w:eastAsia="Times New Roman" w:cs="Calibri"/>
                <w:b/>
                <w:color w:val="000000"/>
                <w:sz w:val="18"/>
                <w:szCs w:val="18"/>
                <w:lang w:eastAsia="it-IT"/>
              </w:rPr>
              <w:t>*</w:t>
            </w:r>
            <w:r w:rsidRPr="00985B7F">
              <w:rPr>
                <w:rFonts w:eastAsia="Times New Roman" w:cs="Calibri"/>
                <w:b/>
                <w:color w:val="000000"/>
                <w:sz w:val="18"/>
                <w:szCs w:val="18"/>
                <w:lang w:eastAsia="it-IT"/>
              </w:rPr>
              <w:t>)</w:t>
            </w:r>
          </w:p>
        </w:tc>
        <w:tc>
          <w:tcPr>
            <w:tcW w:w="0" w:type="auto"/>
            <w:shd w:val="clear" w:color="auto" w:fill="BFBFBF" w:themeFill="background1" w:themeFillShade="BF"/>
            <w:vAlign w:val="center"/>
          </w:tcPr>
          <w:p w:rsidR="00D4272E" w:rsidRDefault="00D4272E"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38,4</w:t>
            </w:r>
          </w:p>
          <w:p w:rsidR="00EC1B52" w:rsidRDefault="00EC1B52" w:rsidP="00EC1B52">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EC1B52" w:rsidRPr="00EC1B52" w:rsidRDefault="0033767E"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0</w:t>
            </w:r>
          </w:p>
        </w:tc>
        <w:tc>
          <w:tcPr>
            <w:tcW w:w="0" w:type="auto"/>
            <w:vAlign w:val="center"/>
          </w:tcPr>
          <w:p w:rsidR="00EC1B52" w:rsidRPr="00EC1B52" w:rsidRDefault="00EC1B52" w:rsidP="00EC1B52">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19,9</w:t>
            </w:r>
          </w:p>
        </w:tc>
        <w:tc>
          <w:tcPr>
            <w:tcW w:w="0" w:type="auto"/>
            <w:vAlign w:val="center"/>
          </w:tcPr>
          <w:p w:rsidR="0033767E" w:rsidRDefault="0033767E"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33,5</w:t>
            </w:r>
          </w:p>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r w:rsidR="0033767E">
              <w:rPr>
                <w:rFonts w:eastAsia="Times New Roman" w:cs="Calibri"/>
                <w:b/>
                <w:color w:val="000000"/>
                <w:sz w:val="18"/>
                <w:szCs w:val="18"/>
                <w:lang w:eastAsia="it-IT"/>
              </w:rPr>
              <w:t>*</w:t>
            </w:r>
            <w:r w:rsidRPr="00985B7F">
              <w:rPr>
                <w:rFonts w:eastAsia="Times New Roman" w:cs="Calibri"/>
                <w:b/>
                <w:color w:val="000000"/>
                <w:sz w:val="18"/>
                <w:szCs w:val="18"/>
                <w:lang w:eastAsia="it-IT"/>
              </w:rPr>
              <w:t>)</w:t>
            </w:r>
          </w:p>
        </w:tc>
        <w:tc>
          <w:tcPr>
            <w:tcW w:w="0" w:type="auto"/>
            <w:vAlign w:val="center"/>
          </w:tcPr>
          <w:p w:rsidR="0033767E" w:rsidRDefault="0033767E" w:rsidP="00EC1B52">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26,7</w:t>
            </w:r>
          </w:p>
          <w:p w:rsidR="00EC1B52" w:rsidRDefault="00EC1B52" w:rsidP="00EC1B52">
            <w:pPr>
              <w:spacing w:after="0" w:line="240" w:lineRule="auto"/>
              <w:jc w:val="center"/>
            </w:pPr>
            <w:r w:rsidRPr="00682D09">
              <w:rPr>
                <w:rFonts w:eastAsia="Times New Roman" w:cs="Calibri"/>
                <w:b/>
                <w:color w:val="FF0000"/>
                <w:sz w:val="18"/>
                <w:szCs w:val="18"/>
                <w:lang w:eastAsia="it-IT"/>
              </w:rPr>
              <w:t>(2)</w:t>
            </w:r>
          </w:p>
        </w:tc>
        <w:tc>
          <w:tcPr>
            <w:tcW w:w="0" w:type="auto"/>
            <w:vAlign w:val="center"/>
          </w:tcPr>
          <w:p w:rsidR="00EC1B52" w:rsidRPr="00EC1B52" w:rsidRDefault="0033767E" w:rsidP="00EC1B52">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0</w:t>
            </w:r>
          </w:p>
        </w:tc>
      </w:tr>
      <w:tr w:rsidR="008849B5" w:rsidTr="00EC1B52">
        <w:trPr>
          <w:cantSplit/>
          <w:trHeight w:val="529"/>
        </w:trPr>
        <w:tc>
          <w:tcPr>
            <w:tcW w:w="0" w:type="auto"/>
            <w:vAlign w:val="center"/>
          </w:tcPr>
          <w:p w:rsidR="003A45B9" w:rsidRPr="00EC1B52" w:rsidRDefault="003A45B9" w:rsidP="00C565A0">
            <w:pPr>
              <w:spacing w:after="0" w:line="240" w:lineRule="auto"/>
              <w:jc w:val="center"/>
              <w:rPr>
                <w:sz w:val="28"/>
              </w:rPr>
            </w:pPr>
            <w:r w:rsidRPr="00EC1B52">
              <w:t>2015-16</w:t>
            </w:r>
          </w:p>
        </w:tc>
        <w:tc>
          <w:tcPr>
            <w:tcW w:w="0" w:type="auto"/>
            <w:shd w:val="clear" w:color="auto" w:fill="BFBFBF" w:themeFill="background1" w:themeFillShade="BF"/>
            <w:vAlign w:val="center"/>
          </w:tcPr>
          <w:p w:rsidR="003A45B9" w:rsidRPr="00EC1B52" w:rsidRDefault="003A45B9" w:rsidP="008849B5">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59,1</w:t>
            </w:r>
          </w:p>
        </w:tc>
        <w:tc>
          <w:tcPr>
            <w:tcW w:w="0" w:type="auto"/>
            <w:shd w:val="clear" w:color="auto" w:fill="BFBFBF" w:themeFill="background1" w:themeFillShade="BF"/>
            <w:vAlign w:val="center"/>
          </w:tcPr>
          <w:p w:rsidR="003A45B9" w:rsidRPr="00D4272E" w:rsidRDefault="00EC1B52" w:rsidP="001E79E5">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62,5</w:t>
            </w:r>
          </w:p>
          <w:p w:rsidR="00EC1B52" w:rsidRPr="00D4272E" w:rsidRDefault="00EC1B52" w:rsidP="001E79E5">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(2)</w:t>
            </w:r>
          </w:p>
        </w:tc>
        <w:tc>
          <w:tcPr>
            <w:tcW w:w="0" w:type="auto"/>
            <w:shd w:val="clear" w:color="auto" w:fill="BFBFBF" w:themeFill="background1" w:themeFillShade="BF"/>
            <w:vAlign w:val="center"/>
          </w:tcPr>
          <w:p w:rsidR="003A45B9" w:rsidRPr="00D4272E" w:rsidRDefault="00EC1B52" w:rsidP="001E79E5">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65,3</w:t>
            </w:r>
          </w:p>
          <w:p w:rsidR="00EC1B52" w:rsidRPr="00D4272E" w:rsidRDefault="00EC1B52" w:rsidP="001E79E5">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(2)</w:t>
            </w:r>
          </w:p>
        </w:tc>
        <w:tc>
          <w:tcPr>
            <w:tcW w:w="0" w:type="auto"/>
            <w:shd w:val="clear" w:color="auto" w:fill="BFBFBF" w:themeFill="background1" w:themeFillShade="BF"/>
            <w:vAlign w:val="center"/>
          </w:tcPr>
          <w:p w:rsidR="003A45B9" w:rsidRPr="00EC1B52" w:rsidRDefault="00EC1B52" w:rsidP="00EC1B52">
            <w:pPr>
              <w:spacing w:after="0" w:line="240" w:lineRule="auto"/>
              <w:jc w:val="center"/>
              <w:rPr>
                <w:rFonts w:eastAsia="Times New Roman" w:cs="Calibri"/>
                <w:color w:val="000000"/>
                <w:sz w:val="18"/>
                <w:szCs w:val="18"/>
                <w:lang w:eastAsia="it-IT"/>
              </w:rPr>
            </w:pPr>
            <w:r w:rsidRPr="00EC1B52">
              <w:rPr>
                <w:rFonts w:eastAsia="Times New Roman" w:cs="Calibri"/>
                <w:color w:val="000000"/>
                <w:sz w:val="18"/>
                <w:szCs w:val="18"/>
                <w:lang w:eastAsia="it-IT"/>
              </w:rPr>
              <w:t>1,1</w:t>
            </w:r>
          </w:p>
        </w:tc>
        <w:tc>
          <w:tcPr>
            <w:tcW w:w="0" w:type="auto"/>
            <w:vAlign w:val="center"/>
          </w:tcPr>
          <w:p w:rsidR="003A45B9" w:rsidRPr="00EC1B52" w:rsidRDefault="004D50A7"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45,5</w:t>
            </w:r>
          </w:p>
        </w:tc>
        <w:tc>
          <w:tcPr>
            <w:tcW w:w="0" w:type="auto"/>
            <w:vAlign w:val="center"/>
          </w:tcPr>
          <w:p w:rsidR="003A45B9" w:rsidRDefault="004D50A7"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43,8</w:t>
            </w:r>
          </w:p>
          <w:p w:rsidR="004D50A7" w:rsidRPr="00EC1B52" w:rsidRDefault="004D50A7" w:rsidP="00EC1B52">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3A45B9" w:rsidRPr="00D4272E" w:rsidRDefault="004D50A7" w:rsidP="00EC1B52">
            <w:pPr>
              <w:spacing w:after="0" w:line="240" w:lineRule="auto"/>
              <w:jc w:val="center"/>
              <w:rPr>
                <w:rFonts w:eastAsia="Times New Roman" w:cs="Calibri"/>
                <w:b/>
                <w:color w:val="FF0000"/>
                <w:sz w:val="18"/>
                <w:szCs w:val="18"/>
                <w:lang w:eastAsia="it-IT"/>
              </w:rPr>
            </w:pPr>
            <w:r w:rsidRPr="00D4272E">
              <w:rPr>
                <w:rFonts w:eastAsia="Times New Roman" w:cs="Calibri"/>
                <w:b/>
                <w:color w:val="FF0000"/>
                <w:sz w:val="18"/>
                <w:szCs w:val="18"/>
                <w:lang w:eastAsia="it-IT"/>
              </w:rPr>
              <w:t>48,3</w:t>
            </w:r>
          </w:p>
          <w:p w:rsidR="004D50A7" w:rsidRPr="00EC1B52" w:rsidRDefault="004D50A7" w:rsidP="00EC1B52">
            <w:pPr>
              <w:spacing w:after="0" w:line="240" w:lineRule="auto"/>
              <w:jc w:val="center"/>
              <w:rPr>
                <w:rFonts w:eastAsia="Times New Roman" w:cs="Calibri"/>
                <w:color w:val="000000"/>
                <w:sz w:val="18"/>
                <w:szCs w:val="18"/>
                <w:lang w:eastAsia="it-IT"/>
              </w:rPr>
            </w:pPr>
            <w:r w:rsidRPr="00EF5047">
              <w:rPr>
                <w:rFonts w:eastAsia="Times New Roman" w:cs="Calibri"/>
                <w:b/>
                <w:color w:val="FF0000"/>
                <w:sz w:val="18"/>
                <w:szCs w:val="18"/>
                <w:lang w:eastAsia="it-IT"/>
              </w:rPr>
              <w:t>(2)</w:t>
            </w:r>
          </w:p>
        </w:tc>
        <w:tc>
          <w:tcPr>
            <w:tcW w:w="0" w:type="auto"/>
            <w:shd w:val="clear" w:color="auto" w:fill="FFFFFF" w:themeFill="background1"/>
            <w:vAlign w:val="center"/>
          </w:tcPr>
          <w:p w:rsidR="003A45B9" w:rsidRPr="004D50A7" w:rsidRDefault="004D50A7" w:rsidP="00EC1B52">
            <w:pPr>
              <w:spacing w:after="0" w:line="240" w:lineRule="auto"/>
              <w:jc w:val="center"/>
              <w:rPr>
                <w:rFonts w:eastAsia="Times New Roman" w:cs="Calibri"/>
                <w:b/>
                <w:color w:val="000000"/>
                <w:sz w:val="18"/>
                <w:szCs w:val="18"/>
                <w:lang w:eastAsia="it-IT"/>
              </w:rPr>
            </w:pPr>
            <w:r w:rsidRPr="004D50A7">
              <w:rPr>
                <w:rFonts w:eastAsia="Times New Roman" w:cs="Calibri"/>
                <w:b/>
                <w:color w:val="FF0000"/>
                <w:sz w:val="18"/>
                <w:szCs w:val="18"/>
                <w:lang w:eastAsia="it-IT"/>
              </w:rPr>
              <w:t>10,4</w:t>
            </w:r>
          </w:p>
        </w:tc>
        <w:tc>
          <w:tcPr>
            <w:tcW w:w="0" w:type="auto"/>
            <w:shd w:val="clear" w:color="auto" w:fill="BFBFBF" w:themeFill="background1" w:themeFillShade="BF"/>
            <w:vAlign w:val="center"/>
          </w:tcPr>
          <w:p w:rsidR="003A45B9" w:rsidRPr="008849B5" w:rsidRDefault="00EC1B52" w:rsidP="00EC1B52">
            <w:pPr>
              <w:spacing w:after="0" w:line="240" w:lineRule="auto"/>
              <w:jc w:val="center"/>
              <w:rPr>
                <w:rFonts w:eastAsia="Times New Roman" w:cs="Calibri"/>
                <w:b/>
                <w:color w:val="000000"/>
                <w:sz w:val="18"/>
                <w:szCs w:val="18"/>
                <w:lang w:eastAsia="it-IT"/>
              </w:rPr>
            </w:pPr>
            <w:r w:rsidRPr="008849B5">
              <w:rPr>
                <w:rFonts w:eastAsia="Times New Roman" w:cs="Calibri"/>
                <w:b/>
                <w:color w:val="000000"/>
                <w:sz w:val="18"/>
                <w:szCs w:val="18"/>
                <w:lang w:eastAsia="it-IT"/>
              </w:rPr>
              <w:t>52,1</w:t>
            </w:r>
          </w:p>
        </w:tc>
        <w:tc>
          <w:tcPr>
            <w:tcW w:w="0" w:type="auto"/>
            <w:shd w:val="clear" w:color="auto" w:fill="BFBFBF" w:themeFill="background1" w:themeFillShade="BF"/>
            <w:vAlign w:val="center"/>
          </w:tcPr>
          <w:p w:rsidR="003A45B9" w:rsidRPr="00D4272E" w:rsidRDefault="00EC1B52" w:rsidP="00EC1B52">
            <w:pPr>
              <w:spacing w:after="0" w:line="240" w:lineRule="auto"/>
              <w:jc w:val="center"/>
              <w:rPr>
                <w:rFonts w:eastAsia="Times New Roman" w:cs="Calibri"/>
                <w:b/>
                <w:color w:val="365F91" w:themeColor="accent1" w:themeShade="BF"/>
                <w:sz w:val="18"/>
                <w:szCs w:val="18"/>
                <w:lang w:eastAsia="it-IT"/>
              </w:rPr>
            </w:pPr>
            <w:r w:rsidRPr="00D4272E">
              <w:rPr>
                <w:rFonts w:eastAsia="Times New Roman" w:cs="Calibri"/>
                <w:b/>
                <w:color w:val="365F91" w:themeColor="accent1" w:themeShade="BF"/>
                <w:sz w:val="18"/>
                <w:szCs w:val="18"/>
                <w:lang w:eastAsia="it-IT"/>
              </w:rPr>
              <w:t>45,4</w:t>
            </w:r>
          </w:p>
          <w:p w:rsidR="00EC1B52" w:rsidRPr="00EC1B52" w:rsidRDefault="00EC1B52" w:rsidP="00EC1B52">
            <w:pPr>
              <w:spacing w:after="0" w:line="240" w:lineRule="auto"/>
              <w:jc w:val="center"/>
              <w:rPr>
                <w:rFonts w:eastAsia="Times New Roman" w:cs="Calibri"/>
                <w:color w:val="000000"/>
                <w:sz w:val="18"/>
                <w:szCs w:val="18"/>
                <w:lang w:eastAsia="it-IT"/>
              </w:rPr>
            </w:pPr>
            <w:r w:rsidRPr="00EC1B52">
              <w:rPr>
                <w:rFonts w:eastAsia="Times New Roman" w:cs="Calibri"/>
                <w:b/>
                <w:color w:val="365F91" w:themeColor="accent1" w:themeShade="BF"/>
                <w:sz w:val="18"/>
                <w:szCs w:val="18"/>
                <w:lang w:eastAsia="it-IT"/>
              </w:rPr>
              <w:t>(3)</w:t>
            </w:r>
          </w:p>
        </w:tc>
        <w:tc>
          <w:tcPr>
            <w:tcW w:w="0" w:type="auto"/>
            <w:shd w:val="clear" w:color="auto" w:fill="BFBFBF" w:themeFill="background1" w:themeFillShade="BF"/>
            <w:vAlign w:val="center"/>
          </w:tcPr>
          <w:p w:rsidR="003A45B9" w:rsidRDefault="00EC1B52"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54,0</w:t>
            </w:r>
          </w:p>
          <w:p w:rsidR="00EC1B52" w:rsidRPr="00985B7F" w:rsidRDefault="00EC1B52" w:rsidP="00EC1B52">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3A45B9" w:rsidRPr="00EC1B52" w:rsidRDefault="00EC1B52"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0,2</w:t>
            </w:r>
          </w:p>
        </w:tc>
        <w:tc>
          <w:tcPr>
            <w:tcW w:w="0" w:type="auto"/>
            <w:shd w:val="clear" w:color="auto" w:fill="FFFFFF" w:themeFill="background1"/>
            <w:vAlign w:val="center"/>
          </w:tcPr>
          <w:p w:rsidR="003A45B9" w:rsidRPr="008849B5" w:rsidRDefault="008849B5" w:rsidP="00EC1B52">
            <w:pPr>
              <w:spacing w:after="0" w:line="240" w:lineRule="auto"/>
              <w:jc w:val="center"/>
              <w:rPr>
                <w:rFonts w:eastAsia="Times New Roman" w:cs="Calibri"/>
                <w:b/>
                <w:color w:val="000000"/>
                <w:sz w:val="18"/>
                <w:szCs w:val="18"/>
                <w:lang w:eastAsia="it-IT"/>
              </w:rPr>
            </w:pPr>
            <w:r w:rsidRPr="008849B5">
              <w:rPr>
                <w:rFonts w:eastAsia="Times New Roman" w:cs="Calibri"/>
                <w:b/>
                <w:color w:val="000000"/>
                <w:sz w:val="18"/>
                <w:szCs w:val="18"/>
                <w:lang w:eastAsia="it-IT"/>
              </w:rPr>
              <w:t>35,0</w:t>
            </w:r>
          </w:p>
        </w:tc>
        <w:tc>
          <w:tcPr>
            <w:tcW w:w="0" w:type="auto"/>
            <w:shd w:val="clear" w:color="auto" w:fill="FFFFFF" w:themeFill="background1"/>
            <w:vAlign w:val="center"/>
          </w:tcPr>
          <w:p w:rsidR="003A45B9"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28,4</w:t>
            </w:r>
          </w:p>
          <w:p w:rsidR="008849B5" w:rsidRPr="00EC1B52" w:rsidRDefault="008849B5" w:rsidP="00EC1B52">
            <w:pPr>
              <w:spacing w:after="0" w:line="240" w:lineRule="auto"/>
              <w:jc w:val="center"/>
              <w:rPr>
                <w:rFonts w:eastAsia="Times New Roman" w:cs="Calibri"/>
                <w:color w:val="000000"/>
                <w:sz w:val="18"/>
                <w:szCs w:val="18"/>
                <w:lang w:eastAsia="it-IT"/>
              </w:rPr>
            </w:pPr>
            <w:r w:rsidRPr="00EC1B52">
              <w:rPr>
                <w:rFonts w:eastAsia="Times New Roman" w:cs="Calibri"/>
                <w:b/>
                <w:color w:val="365F91" w:themeColor="accent1" w:themeShade="BF"/>
                <w:sz w:val="18"/>
                <w:szCs w:val="18"/>
                <w:lang w:eastAsia="it-IT"/>
              </w:rPr>
              <w:t>(3)</w:t>
            </w:r>
          </w:p>
        </w:tc>
        <w:tc>
          <w:tcPr>
            <w:tcW w:w="0" w:type="auto"/>
            <w:shd w:val="clear" w:color="auto" w:fill="FFFFFF" w:themeFill="background1"/>
            <w:vAlign w:val="center"/>
          </w:tcPr>
          <w:p w:rsidR="003A45B9"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40,2</w:t>
            </w:r>
          </w:p>
          <w:p w:rsidR="008849B5" w:rsidRPr="00EC1B52" w:rsidRDefault="008849B5" w:rsidP="00EC1B52">
            <w:pPr>
              <w:spacing w:after="0" w:line="240" w:lineRule="auto"/>
              <w:jc w:val="center"/>
              <w:rPr>
                <w:rFonts w:eastAsia="Times New Roman" w:cs="Calibri"/>
                <w:color w:val="000000"/>
                <w:sz w:val="18"/>
                <w:szCs w:val="18"/>
                <w:lang w:eastAsia="it-IT"/>
              </w:rPr>
            </w:pPr>
            <w:r w:rsidRPr="000A6034">
              <w:rPr>
                <w:rFonts w:eastAsia="Times New Roman" w:cs="Calibri"/>
                <w:b/>
                <w:color w:val="FF0000"/>
                <w:sz w:val="18"/>
                <w:szCs w:val="18"/>
                <w:lang w:eastAsia="it-IT"/>
              </w:rPr>
              <w:t>(2)</w:t>
            </w:r>
          </w:p>
        </w:tc>
        <w:tc>
          <w:tcPr>
            <w:tcW w:w="0" w:type="auto"/>
            <w:shd w:val="clear" w:color="auto" w:fill="FFFFFF" w:themeFill="background1"/>
            <w:vAlign w:val="center"/>
          </w:tcPr>
          <w:p w:rsidR="003A45B9" w:rsidRPr="00EC1B52"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BFBFBF" w:themeFill="background1" w:themeFillShade="BF"/>
            <w:vAlign w:val="center"/>
          </w:tcPr>
          <w:p w:rsidR="003A45B9" w:rsidRPr="008849B5" w:rsidRDefault="00985B7F" w:rsidP="00EC1B52">
            <w:pPr>
              <w:spacing w:after="0" w:line="240" w:lineRule="auto"/>
              <w:jc w:val="center"/>
              <w:rPr>
                <w:rFonts w:eastAsia="Times New Roman" w:cs="Calibri"/>
                <w:b/>
                <w:color w:val="000000"/>
                <w:sz w:val="18"/>
                <w:szCs w:val="18"/>
                <w:lang w:eastAsia="it-IT"/>
              </w:rPr>
            </w:pPr>
            <w:r w:rsidRPr="008849B5">
              <w:rPr>
                <w:rFonts w:eastAsia="Times New Roman" w:cs="Calibri"/>
                <w:b/>
                <w:color w:val="000000"/>
                <w:sz w:val="18"/>
                <w:szCs w:val="18"/>
                <w:lang w:eastAsia="it-IT"/>
              </w:rPr>
              <w:t>39,9</w:t>
            </w:r>
          </w:p>
        </w:tc>
        <w:tc>
          <w:tcPr>
            <w:tcW w:w="0" w:type="auto"/>
            <w:shd w:val="clear" w:color="auto" w:fill="BFBFBF" w:themeFill="background1" w:themeFillShade="BF"/>
            <w:vAlign w:val="center"/>
          </w:tcPr>
          <w:p w:rsidR="003A45B9" w:rsidRDefault="00985B7F"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40,6</w:t>
            </w:r>
          </w:p>
          <w:p w:rsidR="008849B5" w:rsidRPr="00EC1B52" w:rsidRDefault="008849B5" w:rsidP="00EC1B52">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3A45B9" w:rsidRDefault="00985B7F"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43,8</w:t>
            </w:r>
          </w:p>
          <w:p w:rsidR="008849B5" w:rsidRPr="00EC1B52" w:rsidRDefault="008849B5" w:rsidP="00EC1B52">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3A45B9" w:rsidRPr="00EC1B52" w:rsidRDefault="00801059"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vAlign w:val="center"/>
          </w:tcPr>
          <w:p w:rsidR="003A45B9" w:rsidRPr="00EC1B52"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23,7</w:t>
            </w:r>
          </w:p>
        </w:tc>
        <w:tc>
          <w:tcPr>
            <w:tcW w:w="0" w:type="auto"/>
            <w:vAlign w:val="center"/>
          </w:tcPr>
          <w:p w:rsidR="003A45B9"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28,1</w:t>
            </w:r>
          </w:p>
          <w:p w:rsidR="008849B5" w:rsidRPr="00EC1B52" w:rsidRDefault="008849B5" w:rsidP="00EC1B52">
            <w:pPr>
              <w:spacing w:after="0" w:line="240" w:lineRule="auto"/>
              <w:jc w:val="center"/>
              <w:rPr>
                <w:rFonts w:eastAsia="Times New Roman" w:cs="Calibri"/>
                <w:color w:val="000000"/>
                <w:sz w:val="18"/>
                <w:szCs w:val="18"/>
                <w:lang w:eastAsia="it-IT"/>
              </w:rPr>
            </w:pPr>
            <w:r w:rsidRPr="00682D09">
              <w:rPr>
                <w:rFonts w:eastAsia="Times New Roman" w:cs="Calibri"/>
                <w:b/>
                <w:color w:val="FF0000"/>
                <w:sz w:val="18"/>
                <w:szCs w:val="18"/>
                <w:lang w:eastAsia="it-IT"/>
              </w:rPr>
              <w:t>(2)</w:t>
            </w:r>
          </w:p>
        </w:tc>
        <w:tc>
          <w:tcPr>
            <w:tcW w:w="0" w:type="auto"/>
            <w:vAlign w:val="center"/>
          </w:tcPr>
          <w:p w:rsidR="003A45B9" w:rsidRDefault="008849B5"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25,7</w:t>
            </w:r>
          </w:p>
          <w:p w:rsidR="008849B5" w:rsidRPr="00EC1B52" w:rsidRDefault="008849B5" w:rsidP="00EC1B52">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3A45B9" w:rsidRPr="00EC1B52" w:rsidRDefault="00801059" w:rsidP="00EC1B52">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w:t>
            </w:r>
          </w:p>
        </w:tc>
      </w:tr>
      <w:tr w:rsidR="00C565A0" w:rsidTr="00C565A0">
        <w:trPr>
          <w:trHeight w:val="252"/>
        </w:trPr>
        <w:tc>
          <w:tcPr>
            <w:tcW w:w="0" w:type="auto"/>
            <w:gridSpan w:val="25"/>
          </w:tcPr>
          <w:p w:rsidR="00C565A0" w:rsidRDefault="00C565A0" w:rsidP="00E86EC5">
            <w:pPr>
              <w:spacing w:after="0" w:line="240" w:lineRule="auto"/>
              <w:rPr>
                <w:rFonts w:ascii="Times" w:eastAsia="Times New Roman" w:hAnsi="Times" w:cs="Calibri"/>
                <w:color w:val="000000"/>
                <w:sz w:val="28"/>
                <w:szCs w:val="18"/>
                <w:lang w:eastAsia="it-IT"/>
              </w:rPr>
            </w:pPr>
            <w:r w:rsidRPr="00EC1B52">
              <w:rPr>
                <w:rFonts w:ascii="Times" w:eastAsia="Times New Roman" w:hAnsi="Times" w:cs="Calibri"/>
                <w:color w:val="000000"/>
                <w:sz w:val="28"/>
                <w:szCs w:val="18"/>
                <w:lang w:eastAsia="it-IT"/>
              </w:rPr>
              <w:t xml:space="preserve">Legenda: </w:t>
            </w:r>
            <w:r w:rsidRPr="00EC1B52">
              <w:rPr>
                <w:rFonts w:ascii="Times" w:eastAsia="Times New Roman" w:hAnsi="Times" w:cs="Calibri"/>
                <w:b/>
                <w:color w:val="000000"/>
                <w:sz w:val="28"/>
                <w:szCs w:val="18"/>
                <w:lang w:eastAsia="it-IT"/>
              </w:rPr>
              <w:t xml:space="preserve"> </w:t>
            </w:r>
            <w:r w:rsidR="00EC1B52" w:rsidRPr="00EC1B52">
              <w:rPr>
                <w:rFonts w:ascii="Times" w:eastAsia="Times New Roman" w:hAnsi="Times" w:cs="Calibri"/>
                <w:b/>
                <w:color w:val="000000"/>
                <w:sz w:val="28"/>
                <w:szCs w:val="18"/>
                <w:lang w:eastAsia="it-IT"/>
              </w:rPr>
              <w:t>(</w:t>
            </w:r>
            <w:r w:rsidRPr="00EC1B52">
              <w:rPr>
                <w:rFonts w:ascii="Times" w:eastAsia="Times New Roman" w:hAnsi="Times" w:cs="Calibri"/>
                <w:b/>
                <w:color w:val="000000"/>
                <w:sz w:val="28"/>
                <w:szCs w:val="18"/>
                <w:lang w:eastAsia="it-IT"/>
              </w:rPr>
              <w:t>1</w:t>
            </w:r>
            <w:r w:rsidR="00EC1B52" w:rsidRPr="00EC1B52">
              <w:rPr>
                <w:rFonts w:ascii="Times" w:eastAsia="Times New Roman" w:hAnsi="Times" w:cs="Calibri"/>
                <w:b/>
                <w:color w:val="000000"/>
                <w:sz w:val="28"/>
                <w:szCs w:val="18"/>
                <w:lang w:eastAsia="it-IT"/>
              </w:rPr>
              <w:t>)</w:t>
            </w:r>
            <w:r w:rsidRPr="00EC1B52">
              <w:rPr>
                <w:rFonts w:ascii="Times" w:eastAsia="Times New Roman" w:hAnsi="Times" w:cs="Calibri"/>
                <w:b/>
                <w:color w:val="000000"/>
                <w:sz w:val="28"/>
                <w:szCs w:val="18"/>
                <w:lang w:eastAsia="it-IT"/>
              </w:rPr>
              <w:t xml:space="preserve"> </w:t>
            </w:r>
            <w:r w:rsidRPr="00EC1B52">
              <w:rPr>
                <w:rFonts w:ascii="Times" w:eastAsia="Times New Roman" w:hAnsi="Times" w:cs="Calibri"/>
                <w:color w:val="000000"/>
                <w:sz w:val="28"/>
                <w:szCs w:val="18"/>
                <w:lang w:eastAsia="it-IT"/>
              </w:rPr>
              <w:t xml:space="preserve">non significativamente differente;  </w:t>
            </w:r>
            <w:r w:rsidR="00EC1B52" w:rsidRPr="00EC1B52">
              <w:rPr>
                <w:rFonts w:eastAsia="Times New Roman" w:cs="Calibri"/>
                <w:b/>
                <w:color w:val="FF0000"/>
                <w:sz w:val="28"/>
                <w:szCs w:val="18"/>
                <w:lang w:eastAsia="it-IT"/>
              </w:rPr>
              <w:t>(2)</w:t>
            </w:r>
            <w:r w:rsidRPr="00EC1B52">
              <w:rPr>
                <w:rFonts w:ascii="Times" w:eastAsia="Times New Roman" w:hAnsi="Times" w:cs="Calibri"/>
                <w:color w:val="000000"/>
                <w:sz w:val="28"/>
                <w:szCs w:val="18"/>
                <w:lang w:eastAsia="it-IT"/>
              </w:rPr>
              <w:t xml:space="preserve"> </w:t>
            </w:r>
            <w:r w:rsidRPr="00EC1B52">
              <w:rPr>
                <w:rFonts w:ascii="Times" w:eastAsia="Times New Roman" w:hAnsi="Times" w:cs="Calibri"/>
                <w:b/>
                <w:color w:val="FF0000"/>
                <w:sz w:val="28"/>
                <w:szCs w:val="18"/>
                <w:lang w:eastAsia="it-IT"/>
              </w:rPr>
              <w:t>significativamente inferiore</w:t>
            </w:r>
            <w:r w:rsidRPr="00EC1B52">
              <w:rPr>
                <w:rFonts w:ascii="Times" w:eastAsia="Times New Roman" w:hAnsi="Times" w:cs="Calibri"/>
                <w:color w:val="000000"/>
                <w:sz w:val="28"/>
                <w:szCs w:val="18"/>
                <w:lang w:eastAsia="it-IT"/>
              </w:rPr>
              <w:t xml:space="preserve">;  </w:t>
            </w:r>
            <w:r w:rsidR="00EC1B52" w:rsidRPr="00EC1B52">
              <w:rPr>
                <w:rFonts w:ascii="Times" w:eastAsia="Times New Roman" w:hAnsi="Times" w:cs="Calibri"/>
                <w:color w:val="000000"/>
                <w:sz w:val="28"/>
                <w:szCs w:val="18"/>
                <w:lang w:eastAsia="it-IT"/>
              </w:rPr>
              <w:t>(</w:t>
            </w:r>
            <w:r w:rsidRPr="00EC1B52">
              <w:rPr>
                <w:rFonts w:ascii="Times" w:eastAsia="Times New Roman" w:hAnsi="Times" w:cs="Calibri"/>
                <w:b/>
                <w:color w:val="365F91" w:themeColor="accent1" w:themeShade="BF"/>
                <w:sz w:val="28"/>
                <w:szCs w:val="18"/>
                <w:lang w:eastAsia="it-IT"/>
              </w:rPr>
              <w:t>3</w:t>
            </w:r>
            <w:r w:rsidR="00EC1B52" w:rsidRPr="00EC1B52">
              <w:rPr>
                <w:rFonts w:ascii="Times" w:eastAsia="Times New Roman" w:hAnsi="Times" w:cs="Calibri"/>
                <w:b/>
                <w:color w:val="365F91" w:themeColor="accent1" w:themeShade="BF"/>
                <w:sz w:val="28"/>
                <w:szCs w:val="18"/>
                <w:lang w:eastAsia="it-IT"/>
              </w:rPr>
              <w:t>)</w:t>
            </w:r>
            <w:r w:rsidRPr="00EC1B52">
              <w:rPr>
                <w:rFonts w:ascii="Times" w:eastAsia="Times New Roman" w:hAnsi="Times" w:cs="Calibri"/>
                <w:b/>
                <w:color w:val="365F91" w:themeColor="accent1" w:themeShade="BF"/>
                <w:sz w:val="28"/>
                <w:szCs w:val="18"/>
                <w:lang w:eastAsia="it-IT"/>
              </w:rPr>
              <w:t xml:space="preserve"> significativamente superiore</w:t>
            </w:r>
            <w:r w:rsidRPr="00EC1B52">
              <w:rPr>
                <w:rFonts w:ascii="Times" w:eastAsia="Times New Roman" w:hAnsi="Times" w:cs="Calibri"/>
                <w:color w:val="000000"/>
                <w:sz w:val="28"/>
                <w:szCs w:val="18"/>
                <w:lang w:eastAsia="it-IT"/>
              </w:rPr>
              <w:t xml:space="preserve">; </w:t>
            </w:r>
          </w:p>
          <w:p w:rsidR="0033767E" w:rsidRPr="0033767E" w:rsidRDefault="0033767E" w:rsidP="00E86EC5">
            <w:pPr>
              <w:spacing w:after="0" w:line="240" w:lineRule="auto"/>
              <w:rPr>
                <w:rFonts w:ascii="Times" w:eastAsia="Times New Roman" w:hAnsi="Times" w:cs="Calibri"/>
                <w:color w:val="000000"/>
                <w:sz w:val="24"/>
                <w:szCs w:val="18"/>
                <w:lang w:eastAsia="it-IT"/>
              </w:rPr>
            </w:pPr>
            <w:r>
              <w:rPr>
                <w:rFonts w:ascii="Times" w:eastAsia="Times New Roman" w:hAnsi="Times" w:cs="Calibri"/>
                <w:color w:val="000000"/>
                <w:sz w:val="24"/>
                <w:szCs w:val="18"/>
                <w:lang w:eastAsia="it-IT"/>
              </w:rPr>
              <w:t>(1*) Livello assegnato da INVALSI anche in presenza di forti differenze.</w:t>
            </w:r>
          </w:p>
        </w:tc>
      </w:tr>
    </w:tbl>
    <w:p w:rsidR="00F32FB5" w:rsidRDefault="00F32FB5" w:rsidP="00161AC0">
      <w:pPr>
        <w:spacing w:before="120" w:after="0" w:line="240" w:lineRule="auto"/>
        <w:jc w:val="both"/>
        <w:rPr>
          <w:noProof/>
          <w:sz w:val="24"/>
          <w:lang w:eastAsia="it-IT"/>
        </w:rPr>
      </w:pPr>
    </w:p>
    <w:p w:rsidR="00531A40" w:rsidRDefault="00531A40" w:rsidP="00161AC0">
      <w:pPr>
        <w:spacing w:before="120" w:after="0" w:line="240" w:lineRule="auto"/>
        <w:jc w:val="both"/>
        <w:rPr>
          <w:noProof/>
          <w:sz w:val="24"/>
          <w:lang w:eastAsia="it-IT"/>
        </w:rPr>
      </w:pPr>
    </w:p>
    <w:p w:rsidR="00531A40" w:rsidRDefault="00531A40" w:rsidP="00161AC0">
      <w:pPr>
        <w:spacing w:before="120" w:after="0" w:line="240" w:lineRule="auto"/>
        <w:jc w:val="both"/>
        <w:rPr>
          <w:noProof/>
          <w:sz w:val="24"/>
          <w:lang w:eastAsia="it-IT"/>
        </w:rPr>
      </w:pPr>
    </w:p>
    <w:p w:rsidR="00531A40" w:rsidRDefault="00531A40" w:rsidP="00161AC0">
      <w:pPr>
        <w:spacing w:before="120" w:after="0" w:line="240" w:lineRule="auto"/>
        <w:jc w:val="both"/>
        <w:rPr>
          <w:noProof/>
          <w:sz w:val="24"/>
          <w:lang w:eastAsia="it-IT"/>
        </w:rPr>
      </w:pPr>
    </w:p>
    <w:tbl>
      <w:tblPr>
        <w:tblStyle w:val="Grigliatabella"/>
        <w:tblW w:w="14566" w:type="dxa"/>
        <w:tblLook w:val="04A0" w:firstRow="1" w:lastRow="0" w:firstColumn="1" w:lastColumn="0" w:noHBand="0" w:noVBand="1"/>
      </w:tblPr>
      <w:tblGrid>
        <w:gridCol w:w="1500"/>
        <w:gridCol w:w="846"/>
        <w:gridCol w:w="846"/>
        <w:gridCol w:w="846"/>
        <w:gridCol w:w="686"/>
        <w:gridCol w:w="847"/>
        <w:gridCol w:w="847"/>
        <w:gridCol w:w="847"/>
        <w:gridCol w:w="686"/>
        <w:gridCol w:w="847"/>
        <w:gridCol w:w="847"/>
        <w:gridCol w:w="847"/>
        <w:gridCol w:w="686"/>
        <w:gridCol w:w="847"/>
        <w:gridCol w:w="847"/>
        <w:gridCol w:w="847"/>
        <w:gridCol w:w="847"/>
      </w:tblGrid>
      <w:tr w:rsidR="005E0980" w:rsidTr="005E0980">
        <w:trPr>
          <w:trHeight w:val="530"/>
        </w:trPr>
        <w:tc>
          <w:tcPr>
            <w:tcW w:w="14566" w:type="dxa"/>
            <w:gridSpan w:val="17"/>
            <w:vAlign w:val="center"/>
          </w:tcPr>
          <w:p w:rsidR="005E0980" w:rsidRDefault="005E0980" w:rsidP="005E0980">
            <w:pPr>
              <w:spacing w:after="0" w:line="240" w:lineRule="auto"/>
              <w:ind w:right="113"/>
              <w:jc w:val="center"/>
              <w:rPr>
                <w:sz w:val="24"/>
              </w:rPr>
            </w:pPr>
            <w:r>
              <w:rPr>
                <w:sz w:val="24"/>
              </w:rPr>
              <w:lastRenderedPageBreak/>
              <w:t xml:space="preserve">Tabella 4 – Risultati INVALSI: confronto con la Calabria e l’Italia nel triennio 2013/2016 </w:t>
            </w:r>
          </w:p>
        </w:tc>
      </w:tr>
      <w:tr w:rsidR="005E0980" w:rsidTr="005E0980">
        <w:trPr>
          <w:trHeight w:val="530"/>
        </w:trPr>
        <w:tc>
          <w:tcPr>
            <w:tcW w:w="0" w:type="auto"/>
            <w:vAlign w:val="center"/>
          </w:tcPr>
          <w:p w:rsidR="005E0980" w:rsidRDefault="005E0980" w:rsidP="00BC6F31">
            <w:pPr>
              <w:spacing w:after="0" w:line="240" w:lineRule="auto"/>
              <w:jc w:val="center"/>
              <w:rPr>
                <w:sz w:val="24"/>
              </w:rPr>
            </w:pPr>
            <w:r>
              <w:rPr>
                <w:sz w:val="24"/>
              </w:rPr>
              <w:t>A.S.</w:t>
            </w:r>
          </w:p>
        </w:tc>
        <w:tc>
          <w:tcPr>
            <w:tcW w:w="0" w:type="auto"/>
            <w:gridSpan w:val="8"/>
            <w:shd w:val="clear" w:color="auto" w:fill="BFBFBF" w:themeFill="background1" w:themeFillShade="BF"/>
            <w:vAlign w:val="center"/>
          </w:tcPr>
          <w:p w:rsidR="005E0980" w:rsidRPr="00C565A0" w:rsidRDefault="005E0980" w:rsidP="00F32FB5">
            <w:pPr>
              <w:spacing w:after="0" w:line="240" w:lineRule="auto"/>
              <w:jc w:val="center"/>
              <w:rPr>
                <w:b/>
                <w:sz w:val="32"/>
              </w:rPr>
            </w:pPr>
            <w:r w:rsidRPr="00C565A0">
              <w:rPr>
                <w:b/>
                <w:sz w:val="32"/>
              </w:rPr>
              <w:t>Professionale So</w:t>
            </w:r>
            <w:r>
              <w:rPr>
                <w:b/>
                <w:sz w:val="32"/>
              </w:rPr>
              <w:t>veria Mannelli</w:t>
            </w:r>
          </w:p>
        </w:tc>
        <w:tc>
          <w:tcPr>
            <w:tcW w:w="0" w:type="auto"/>
            <w:gridSpan w:val="8"/>
            <w:shd w:val="clear" w:color="auto" w:fill="BFBFBF" w:themeFill="background1" w:themeFillShade="BF"/>
            <w:vAlign w:val="center"/>
          </w:tcPr>
          <w:p w:rsidR="005E0980" w:rsidRPr="00C565A0" w:rsidRDefault="005E0980" w:rsidP="00531A40">
            <w:pPr>
              <w:spacing w:after="0" w:line="240" w:lineRule="auto"/>
              <w:jc w:val="center"/>
              <w:rPr>
                <w:b/>
                <w:sz w:val="32"/>
              </w:rPr>
            </w:pPr>
            <w:r w:rsidRPr="00C565A0">
              <w:rPr>
                <w:b/>
                <w:sz w:val="32"/>
              </w:rPr>
              <w:t xml:space="preserve">Professionale </w:t>
            </w:r>
            <w:r>
              <w:rPr>
                <w:b/>
                <w:sz w:val="32"/>
              </w:rPr>
              <w:t xml:space="preserve">Lamezia Terme </w:t>
            </w:r>
          </w:p>
        </w:tc>
      </w:tr>
      <w:tr w:rsidR="005E0980" w:rsidTr="005E0980">
        <w:trPr>
          <w:cantSplit/>
          <w:trHeight w:val="530"/>
        </w:trPr>
        <w:tc>
          <w:tcPr>
            <w:tcW w:w="0" w:type="auto"/>
            <w:vAlign w:val="center"/>
          </w:tcPr>
          <w:p w:rsidR="005E0980" w:rsidRDefault="005E0980" w:rsidP="00BC6F31">
            <w:pPr>
              <w:spacing w:after="0" w:line="240" w:lineRule="auto"/>
              <w:jc w:val="center"/>
              <w:rPr>
                <w:sz w:val="24"/>
              </w:rPr>
            </w:pPr>
          </w:p>
        </w:tc>
        <w:tc>
          <w:tcPr>
            <w:tcW w:w="0" w:type="auto"/>
            <w:gridSpan w:val="4"/>
            <w:shd w:val="clear" w:color="auto" w:fill="BFBFBF" w:themeFill="background1" w:themeFillShade="BF"/>
            <w:vAlign w:val="center"/>
          </w:tcPr>
          <w:p w:rsidR="005E0980" w:rsidRPr="00C565A0" w:rsidRDefault="005E0980" w:rsidP="00BC6F31">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Italiano</w:t>
            </w:r>
          </w:p>
        </w:tc>
        <w:tc>
          <w:tcPr>
            <w:tcW w:w="0" w:type="auto"/>
            <w:gridSpan w:val="4"/>
            <w:vAlign w:val="center"/>
          </w:tcPr>
          <w:p w:rsidR="005E0980" w:rsidRPr="00C565A0" w:rsidRDefault="005E0980" w:rsidP="00BC6F31">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Matematica</w:t>
            </w:r>
          </w:p>
        </w:tc>
        <w:tc>
          <w:tcPr>
            <w:tcW w:w="0" w:type="auto"/>
            <w:gridSpan w:val="4"/>
            <w:shd w:val="clear" w:color="auto" w:fill="BFBFBF" w:themeFill="background1" w:themeFillShade="BF"/>
            <w:vAlign w:val="center"/>
          </w:tcPr>
          <w:p w:rsidR="005E0980" w:rsidRPr="00C565A0" w:rsidRDefault="005E0980" w:rsidP="00BC6F31">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Italiano</w:t>
            </w:r>
          </w:p>
        </w:tc>
        <w:tc>
          <w:tcPr>
            <w:tcW w:w="0" w:type="auto"/>
            <w:gridSpan w:val="4"/>
            <w:shd w:val="clear" w:color="auto" w:fill="FFFFFF" w:themeFill="background1"/>
            <w:vAlign w:val="center"/>
          </w:tcPr>
          <w:p w:rsidR="005E0980" w:rsidRPr="00C565A0" w:rsidRDefault="005E0980" w:rsidP="00BC6F31">
            <w:pPr>
              <w:spacing w:after="0" w:line="240" w:lineRule="auto"/>
              <w:jc w:val="center"/>
              <w:rPr>
                <w:rFonts w:ascii="Times" w:eastAsia="Times New Roman" w:hAnsi="Times" w:cs="Calibri"/>
                <w:b/>
                <w:color w:val="000000"/>
                <w:szCs w:val="18"/>
                <w:lang w:eastAsia="it-IT"/>
              </w:rPr>
            </w:pPr>
            <w:r w:rsidRPr="00C565A0">
              <w:rPr>
                <w:rFonts w:ascii="Times" w:eastAsia="Times New Roman" w:hAnsi="Times" w:cs="Calibri"/>
                <w:b/>
                <w:color w:val="000000"/>
                <w:szCs w:val="18"/>
                <w:lang w:eastAsia="it-IT"/>
              </w:rPr>
              <w:t>Media Matematica</w:t>
            </w:r>
          </w:p>
        </w:tc>
      </w:tr>
      <w:tr w:rsidR="00B00006" w:rsidTr="005E0980">
        <w:trPr>
          <w:cantSplit/>
          <w:trHeight w:val="918"/>
        </w:trPr>
        <w:tc>
          <w:tcPr>
            <w:tcW w:w="0" w:type="auto"/>
            <w:vAlign w:val="center"/>
          </w:tcPr>
          <w:p w:rsidR="005E0980" w:rsidRDefault="005E0980" w:rsidP="00BC6F31">
            <w:pPr>
              <w:spacing w:after="0" w:line="240" w:lineRule="auto"/>
              <w:jc w:val="center"/>
              <w:rPr>
                <w:sz w:val="24"/>
              </w:rPr>
            </w:pPr>
          </w:p>
        </w:tc>
        <w:tc>
          <w:tcPr>
            <w:tcW w:w="0" w:type="auto"/>
            <w:shd w:val="clear" w:color="auto" w:fill="BFBFBF" w:themeFill="background1" w:themeFillShade="BF"/>
            <w:textDirection w:val="btLr"/>
            <w:vAlign w:val="center"/>
          </w:tcPr>
          <w:p w:rsidR="005E0980" w:rsidRPr="001E79E5" w:rsidRDefault="005E0980" w:rsidP="00BC6F31">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BFBFBF" w:themeFill="background1" w:themeFillShade="BF"/>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BFBFBF" w:themeFill="background1" w:themeFillShade="BF"/>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BFBFBF" w:themeFill="background1" w:themeFillShade="BF"/>
            <w:textDirection w:val="btLr"/>
          </w:tcPr>
          <w:p w:rsidR="005E0980" w:rsidRPr="002F4EC7" w:rsidRDefault="005E0980" w:rsidP="00BC6F31">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textDirection w:val="btLr"/>
            <w:vAlign w:val="center"/>
          </w:tcPr>
          <w:p w:rsidR="005E0980" w:rsidRPr="002F4EC7" w:rsidRDefault="005E0980" w:rsidP="00BC6F31">
            <w:pPr>
              <w:spacing w:after="0" w:line="240" w:lineRule="auto"/>
              <w:rPr>
                <w:rFonts w:ascii="Times" w:eastAsia="Times New Roman" w:hAnsi="Times" w:cs="Calibri"/>
                <w:b/>
                <w:color w:val="000000"/>
                <w:sz w:val="18"/>
                <w:szCs w:val="18"/>
                <w:lang w:eastAsia="it-IT"/>
              </w:rPr>
            </w:pPr>
            <w:r w:rsidRPr="002F4EC7">
              <w:rPr>
                <w:rFonts w:ascii="Times" w:eastAsia="Times New Roman" w:hAnsi="Times" w:cs="Calibri"/>
                <w:b/>
                <w:color w:val="000000"/>
                <w:sz w:val="18"/>
                <w:szCs w:val="18"/>
                <w:lang w:eastAsia="it-IT"/>
              </w:rPr>
              <w:t xml:space="preserve">Scuola </w:t>
            </w:r>
          </w:p>
        </w:tc>
        <w:tc>
          <w:tcPr>
            <w:tcW w:w="0" w:type="auto"/>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FFFFFF" w:themeFill="background1"/>
            <w:textDirection w:val="btLr"/>
          </w:tcPr>
          <w:p w:rsidR="005E0980" w:rsidRPr="001E79E5" w:rsidRDefault="005E0980" w:rsidP="00BC6F31">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shd w:val="clear" w:color="auto" w:fill="BFBFBF" w:themeFill="background1" w:themeFillShade="BF"/>
            <w:textDirection w:val="btLr"/>
            <w:vAlign w:val="center"/>
          </w:tcPr>
          <w:p w:rsidR="005E0980" w:rsidRPr="001E79E5" w:rsidRDefault="005E0980" w:rsidP="00BC6F31">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BFBFBF" w:themeFill="background1" w:themeFillShade="BF"/>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BFBFBF" w:themeFill="background1" w:themeFillShade="BF"/>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BFBFBF" w:themeFill="background1" w:themeFillShade="BF"/>
            <w:textDirection w:val="btLr"/>
          </w:tcPr>
          <w:p w:rsidR="005E0980" w:rsidRPr="001E79E5" w:rsidRDefault="005E0980" w:rsidP="00BC6F31">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c>
          <w:tcPr>
            <w:tcW w:w="0" w:type="auto"/>
            <w:shd w:val="clear" w:color="auto" w:fill="FFFFFF" w:themeFill="background1"/>
            <w:textDirection w:val="btLr"/>
            <w:vAlign w:val="center"/>
          </w:tcPr>
          <w:p w:rsidR="005E0980" w:rsidRPr="001E79E5" w:rsidRDefault="005E0980" w:rsidP="00BC6F31">
            <w:pPr>
              <w:spacing w:after="0" w:line="240" w:lineRule="auto"/>
              <w:rPr>
                <w:rFonts w:ascii="Times" w:eastAsia="Times New Roman" w:hAnsi="Times" w:cs="Calibri"/>
                <w:b/>
                <w:color w:val="000000"/>
                <w:sz w:val="18"/>
                <w:szCs w:val="18"/>
                <w:lang w:eastAsia="it-IT"/>
              </w:rPr>
            </w:pPr>
            <w:r w:rsidRPr="001E79E5">
              <w:rPr>
                <w:rFonts w:ascii="Times" w:eastAsia="Times New Roman" w:hAnsi="Times" w:cs="Calibri"/>
                <w:b/>
                <w:color w:val="000000"/>
                <w:sz w:val="18"/>
                <w:szCs w:val="18"/>
                <w:lang w:eastAsia="it-IT"/>
              </w:rPr>
              <w:t xml:space="preserve">Scuola </w:t>
            </w:r>
          </w:p>
        </w:tc>
        <w:tc>
          <w:tcPr>
            <w:tcW w:w="0" w:type="auto"/>
            <w:shd w:val="clear" w:color="auto" w:fill="FFFFFF" w:themeFill="background1"/>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Calabria</w:t>
            </w:r>
          </w:p>
        </w:tc>
        <w:tc>
          <w:tcPr>
            <w:tcW w:w="0" w:type="auto"/>
            <w:shd w:val="clear" w:color="auto" w:fill="FFFFFF" w:themeFill="background1"/>
            <w:textDirection w:val="btLr"/>
            <w:vAlign w:val="center"/>
          </w:tcPr>
          <w:p w:rsidR="005E0980" w:rsidRPr="00D666BA" w:rsidRDefault="005E0980" w:rsidP="00BC6F31">
            <w:pPr>
              <w:spacing w:after="0" w:line="240" w:lineRule="auto"/>
              <w:rPr>
                <w:rFonts w:ascii="Times" w:eastAsia="Times New Roman" w:hAnsi="Times" w:cs="Calibri"/>
                <w:color w:val="000000"/>
                <w:sz w:val="18"/>
                <w:szCs w:val="18"/>
                <w:lang w:eastAsia="it-IT"/>
              </w:rPr>
            </w:pPr>
            <w:r>
              <w:rPr>
                <w:rFonts w:ascii="Times" w:eastAsia="Times New Roman" w:hAnsi="Times" w:cs="Calibri"/>
                <w:color w:val="000000"/>
                <w:sz w:val="18"/>
                <w:szCs w:val="18"/>
                <w:lang w:eastAsia="it-IT"/>
              </w:rPr>
              <w:t>Italia</w:t>
            </w:r>
          </w:p>
        </w:tc>
        <w:tc>
          <w:tcPr>
            <w:tcW w:w="0" w:type="auto"/>
            <w:shd w:val="clear" w:color="auto" w:fill="FFFFFF" w:themeFill="background1"/>
            <w:textDirection w:val="btLr"/>
          </w:tcPr>
          <w:p w:rsidR="005E0980" w:rsidRPr="001E79E5" w:rsidRDefault="005E0980" w:rsidP="00BC6F31">
            <w:pPr>
              <w:spacing w:after="0" w:line="240" w:lineRule="auto"/>
              <w:rPr>
                <w:rFonts w:ascii="Times" w:eastAsia="Times New Roman" w:hAnsi="Times" w:cs="Calibri"/>
                <w:b/>
                <w:color w:val="000000"/>
                <w:sz w:val="18"/>
                <w:szCs w:val="18"/>
                <w:lang w:eastAsia="it-IT"/>
              </w:rPr>
            </w:pPr>
            <w:r>
              <w:rPr>
                <w:rFonts w:ascii="Times" w:eastAsia="Times New Roman" w:hAnsi="Times" w:cs="Calibri"/>
                <w:b/>
                <w:color w:val="000000"/>
                <w:sz w:val="18"/>
                <w:szCs w:val="18"/>
                <w:lang w:eastAsia="it-IT"/>
              </w:rPr>
              <w:t>cheating</w:t>
            </w:r>
          </w:p>
        </w:tc>
      </w:tr>
      <w:tr w:rsidR="00B00006" w:rsidTr="005E0980">
        <w:trPr>
          <w:cantSplit/>
          <w:trHeight w:val="530"/>
        </w:trPr>
        <w:tc>
          <w:tcPr>
            <w:tcW w:w="0" w:type="auto"/>
            <w:vAlign w:val="center"/>
          </w:tcPr>
          <w:p w:rsidR="005E0980" w:rsidRPr="00C565A0" w:rsidRDefault="005E0980" w:rsidP="00BC6F31">
            <w:pPr>
              <w:spacing w:after="0" w:line="240" w:lineRule="auto"/>
              <w:jc w:val="center"/>
            </w:pPr>
            <w:r w:rsidRPr="00C565A0">
              <w:t>2012-13</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46,1</w:t>
            </w:r>
          </w:p>
        </w:tc>
        <w:tc>
          <w:tcPr>
            <w:tcW w:w="0" w:type="auto"/>
            <w:shd w:val="clear" w:color="auto" w:fill="BFBFBF" w:themeFill="background1" w:themeFillShade="BF"/>
            <w:vAlign w:val="center"/>
          </w:tcPr>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5E0980" w:rsidRDefault="005E0980" w:rsidP="00BC6F31">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p>
        </w:tc>
        <w:tc>
          <w:tcPr>
            <w:tcW w:w="0" w:type="auto"/>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26,8</w:t>
            </w:r>
          </w:p>
        </w:tc>
        <w:tc>
          <w:tcPr>
            <w:tcW w:w="0" w:type="auto"/>
            <w:vAlign w:val="center"/>
          </w:tcPr>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5E0980" w:rsidRDefault="005E0980" w:rsidP="00BC6F31">
            <w:pPr>
              <w:spacing w:after="0" w:line="240" w:lineRule="auto"/>
              <w:jc w:val="center"/>
            </w:pPr>
            <w:r w:rsidRPr="00682D09">
              <w:rPr>
                <w:rFonts w:eastAsia="Times New Roman" w:cs="Calibri"/>
                <w:b/>
                <w:color w:val="FF0000"/>
                <w:sz w:val="18"/>
                <w:szCs w:val="18"/>
                <w:lang w:eastAsia="it-IT"/>
              </w:rPr>
              <w:t>(2)</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5E0980" w:rsidRPr="00EC1B52" w:rsidRDefault="005E0980" w:rsidP="00531A40">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r>
      <w:tr w:rsidR="00B00006" w:rsidTr="005E0980">
        <w:trPr>
          <w:cantSplit/>
          <w:trHeight w:val="530"/>
        </w:trPr>
        <w:tc>
          <w:tcPr>
            <w:tcW w:w="0" w:type="auto"/>
            <w:vAlign w:val="center"/>
          </w:tcPr>
          <w:p w:rsidR="005E0980" w:rsidRPr="00C565A0" w:rsidRDefault="005E0980" w:rsidP="00BC6F31">
            <w:pPr>
              <w:spacing w:after="0" w:line="240" w:lineRule="auto"/>
              <w:jc w:val="center"/>
            </w:pPr>
            <w:r w:rsidRPr="00C565A0">
              <w:t>2013-14</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47,7</w:t>
            </w:r>
          </w:p>
        </w:tc>
        <w:tc>
          <w:tcPr>
            <w:tcW w:w="0" w:type="auto"/>
            <w:shd w:val="clear" w:color="auto" w:fill="BFBFBF" w:themeFill="background1" w:themeFillShade="BF"/>
            <w:vAlign w:val="center"/>
          </w:tcPr>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5E0980" w:rsidRDefault="005E0980" w:rsidP="00BC6F31">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p>
        </w:tc>
        <w:tc>
          <w:tcPr>
            <w:tcW w:w="0" w:type="auto"/>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33,6</w:t>
            </w:r>
          </w:p>
        </w:tc>
        <w:tc>
          <w:tcPr>
            <w:tcW w:w="0" w:type="auto"/>
            <w:vAlign w:val="center"/>
          </w:tcPr>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5E0980" w:rsidRDefault="005E0980" w:rsidP="00BC6F31">
            <w:pPr>
              <w:spacing w:after="0" w:line="240" w:lineRule="auto"/>
              <w:jc w:val="center"/>
            </w:pPr>
            <w:r w:rsidRPr="00682D09">
              <w:rPr>
                <w:rFonts w:eastAsia="Times New Roman" w:cs="Calibri"/>
                <w:b/>
                <w:color w:val="FF0000"/>
                <w:sz w:val="18"/>
                <w:szCs w:val="18"/>
                <w:lang w:eastAsia="it-IT"/>
              </w:rPr>
              <w:t>(2)</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p>
        </w:tc>
        <w:tc>
          <w:tcPr>
            <w:tcW w:w="0" w:type="auto"/>
            <w:shd w:val="clear" w:color="auto" w:fill="BFBFBF" w:themeFill="background1" w:themeFillShade="BF"/>
            <w:vAlign w:val="center"/>
          </w:tcPr>
          <w:p w:rsidR="005E0980" w:rsidRDefault="005E0980" w:rsidP="00531A40">
            <w:pPr>
              <w:jc w:val="center"/>
            </w:pPr>
            <w:r w:rsidRPr="005A5EA0">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r>
      <w:tr w:rsidR="00B00006" w:rsidTr="005E0980">
        <w:trPr>
          <w:cantSplit/>
          <w:trHeight w:val="530"/>
        </w:trPr>
        <w:tc>
          <w:tcPr>
            <w:tcW w:w="0" w:type="auto"/>
            <w:vAlign w:val="center"/>
          </w:tcPr>
          <w:p w:rsidR="005E0980" w:rsidRPr="00C565A0" w:rsidRDefault="005E0980" w:rsidP="00BC6F31">
            <w:pPr>
              <w:spacing w:after="0" w:line="240" w:lineRule="auto"/>
              <w:jc w:val="center"/>
            </w:pPr>
            <w:r w:rsidRPr="00C565A0">
              <w:t>2014-15</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34,3</w:t>
            </w:r>
          </w:p>
        </w:tc>
        <w:tc>
          <w:tcPr>
            <w:tcW w:w="0" w:type="auto"/>
            <w:shd w:val="clear" w:color="auto" w:fill="BFBFBF" w:themeFill="background1" w:themeFillShade="BF"/>
            <w:vAlign w:val="center"/>
          </w:tcPr>
          <w:p w:rsidR="005E0980" w:rsidRDefault="005E0980"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40,3</w:t>
            </w:r>
          </w:p>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r>
              <w:rPr>
                <w:rFonts w:eastAsia="Times New Roman" w:cs="Calibri"/>
                <w:b/>
                <w:color w:val="000000"/>
                <w:sz w:val="18"/>
                <w:szCs w:val="18"/>
                <w:lang w:eastAsia="it-IT"/>
              </w:rPr>
              <w:t>*</w:t>
            </w:r>
            <w:r w:rsidRPr="00985B7F">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BC6F31">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38,4</w:t>
            </w:r>
          </w:p>
          <w:p w:rsidR="005E0980" w:rsidRDefault="005E0980" w:rsidP="00BC6F31">
            <w:pPr>
              <w:spacing w:after="0" w:line="240" w:lineRule="auto"/>
              <w:jc w:val="cente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0</w:t>
            </w:r>
          </w:p>
        </w:tc>
        <w:tc>
          <w:tcPr>
            <w:tcW w:w="0" w:type="auto"/>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sidRPr="00EC1B52">
              <w:rPr>
                <w:rFonts w:eastAsia="Times New Roman" w:cs="Calibri"/>
                <w:b/>
                <w:color w:val="000000"/>
                <w:sz w:val="18"/>
                <w:szCs w:val="18"/>
                <w:lang w:eastAsia="it-IT"/>
              </w:rPr>
              <w:t>19,9</w:t>
            </w:r>
          </w:p>
        </w:tc>
        <w:tc>
          <w:tcPr>
            <w:tcW w:w="0" w:type="auto"/>
            <w:vAlign w:val="center"/>
          </w:tcPr>
          <w:p w:rsidR="005E0980" w:rsidRDefault="005E0980"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33,5</w:t>
            </w:r>
          </w:p>
          <w:p w:rsidR="005E0980" w:rsidRPr="00985B7F" w:rsidRDefault="005E0980" w:rsidP="00BC6F31">
            <w:pPr>
              <w:spacing w:after="0" w:line="240" w:lineRule="auto"/>
              <w:jc w:val="center"/>
              <w:rPr>
                <w:rFonts w:eastAsia="Times New Roman" w:cs="Calibri"/>
                <w:b/>
                <w:color w:val="000000"/>
                <w:sz w:val="18"/>
                <w:szCs w:val="18"/>
                <w:lang w:eastAsia="it-IT"/>
              </w:rPr>
            </w:pPr>
            <w:r w:rsidRPr="00985B7F">
              <w:rPr>
                <w:rFonts w:eastAsia="Times New Roman" w:cs="Calibri"/>
                <w:b/>
                <w:color w:val="000000"/>
                <w:sz w:val="18"/>
                <w:szCs w:val="18"/>
                <w:lang w:eastAsia="it-IT"/>
              </w:rPr>
              <w:t>(1</w:t>
            </w:r>
            <w:r>
              <w:rPr>
                <w:rFonts w:eastAsia="Times New Roman" w:cs="Calibri"/>
                <w:b/>
                <w:color w:val="000000"/>
                <w:sz w:val="18"/>
                <w:szCs w:val="18"/>
                <w:lang w:eastAsia="it-IT"/>
              </w:rPr>
              <w:t>*</w:t>
            </w:r>
            <w:r w:rsidRPr="00985B7F">
              <w:rPr>
                <w:rFonts w:eastAsia="Times New Roman" w:cs="Calibri"/>
                <w:b/>
                <w:color w:val="000000"/>
                <w:sz w:val="18"/>
                <w:szCs w:val="18"/>
                <w:lang w:eastAsia="it-IT"/>
              </w:rPr>
              <w:t>)</w:t>
            </w:r>
          </w:p>
        </w:tc>
        <w:tc>
          <w:tcPr>
            <w:tcW w:w="0" w:type="auto"/>
            <w:vAlign w:val="center"/>
          </w:tcPr>
          <w:p w:rsidR="005E0980" w:rsidRDefault="005E0980" w:rsidP="00BC6F31">
            <w:pPr>
              <w:spacing w:after="0" w:line="240" w:lineRule="auto"/>
              <w:jc w:val="center"/>
              <w:rPr>
                <w:rFonts w:eastAsia="Times New Roman" w:cs="Calibri"/>
                <w:b/>
                <w:color w:val="FF0000"/>
                <w:sz w:val="18"/>
                <w:szCs w:val="18"/>
                <w:lang w:eastAsia="it-IT"/>
              </w:rPr>
            </w:pPr>
            <w:r>
              <w:rPr>
                <w:rFonts w:eastAsia="Times New Roman" w:cs="Calibri"/>
                <w:b/>
                <w:color w:val="FF0000"/>
                <w:sz w:val="18"/>
                <w:szCs w:val="18"/>
                <w:lang w:eastAsia="it-IT"/>
              </w:rPr>
              <w:t>26,7</w:t>
            </w:r>
          </w:p>
          <w:p w:rsidR="005E0980" w:rsidRDefault="005E0980" w:rsidP="00BC6F31">
            <w:pPr>
              <w:spacing w:after="0" w:line="240" w:lineRule="auto"/>
              <w:jc w:val="center"/>
            </w:pPr>
            <w:r w:rsidRPr="00682D09">
              <w:rPr>
                <w:rFonts w:eastAsia="Times New Roman" w:cs="Calibri"/>
                <w:b/>
                <w:color w:val="FF0000"/>
                <w:sz w:val="18"/>
                <w:szCs w:val="18"/>
                <w:lang w:eastAsia="it-IT"/>
              </w:rPr>
              <w:t>(2)</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0</w:t>
            </w:r>
          </w:p>
        </w:tc>
        <w:tc>
          <w:tcPr>
            <w:tcW w:w="0" w:type="auto"/>
            <w:shd w:val="clear" w:color="auto" w:fill="BFBFBF" w:themeFill="background1" w:themeFillShade="BF"/>
            <w:vAlign w:val="center"/>
          </w:tcPr>
          <w:p w:rsidR="005E0980" w:rsidRDefault="005E0980" w:rsidP="00531A40">
            <w:pPr>
              <w:jc w:val="center"/>
            </w:pPr>
            <w:r w:rsidRPr="005A5EA0">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BFBFBF" w:themeFill="background1" w:themeFillShade="BF"/>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c>
          <w:tcPr>
            <w:tcW w:w="0" w:type="auto"/>
            <w:shd w:val="clear" w:color="auto" w:fill="FFFFFF" w:themeFill="background1"/>
            <w:vAlign w:val="center"/>
          </w:tcPr>
          <w:p w:rsidR="005E0980" w:rsidRDefault="005E0980" w:rsidP="00531A40">
            <w:pPr>
              <w:jc w:val="center"/>
            </w:pPr>
            <w:r w:rsidRPr="00DA0C1A">
              <w:rPr>
                <w:rFonts w:eastAsia="Times New Roman" w:cs="Calibri"/>
                <w:b/>
                <w:color w:val="000000"/>
                <w:sz w:val="18"/>
                <w:szCs w:val="18"/>
                <w:lang w:eastAsia="it-IT"/>
              </w:rPr>
              <w:t>**</w:t>
            </w:r>
          </w:p>
        </w:tc>
      </w:tr>
      <w:tr w:rsidR="00B00006" w:rsidTr="005E0980">
        <w:trPr>
          <w:cantSplit/>
          <w:trHeight w:val="530"/>
        </w:trPr>
        <w:tc>
          <w:tcPr>
            <w:tcW w:w="0" w:type="auto"/>
            <w:vAlign w:val="center"/>
          </w:tcPr>
          <w:p w:rsidR="005E0980" w:rsidRPr="00EC1B52" w:rsidRDefault="005E0980" w:rsidP="00BC6F31">
            <w:pPr>
              <w:spacing w:after="0" w:line="240" w:lineRule="auto"/>
              <w:jc w:val="center"/>
              <w:rPr>
                <w:sz w:val="28"/>
              </w:rPr>
            </w:pPr>
            <w:r w:rsidRPr="00EC1B52">
              <w:t>2015-16</w:t>
            </w:r>
          </w:p>
        </w:tc>
        <w:tc>
          <w:tcPr>
            <w:tcW w:w="0" w:type="auto"/>
            <w:shd w:val="clear" w:color="auto" w:fill="BFBFBF" w:themeFill="background1" w:themeFillShade="BF"/>
            <w:vAlign w:val="center"/>
          </w:tcPr>
          <w:p w:rsidR="005E0980" w:rsidRPr="008849B5" w:rsidRDefault="005E0980" w:rsidP="00BC6F31">
            <w:pPr>
              <w:spacing w:after="0" w:line="240" w:lineRule="auto"/>
              <w:jc w:val="center"/>
              <w:rPr>
                <w:rFonts w:eastAsia="Times New Roman" w:cs="Calibri"/>
                <w:b/>
                <w:color w:val="000000"/>
                <w:sz w:val="18"/>
                <w:szCs w:val="18"/>
                <w:lang w:eastAsia="it-IT"/>
              </w:rPr>
            </w:pPr>
            <w:r w:rsidRPr="008849B5">
              <w:rPr>
                <w:rFonts w:eastAsia="Times New Roman" w:cs="Calibri"/>
                <w:b/>
                <w:color w:val="000000"/>
                <w:sz w:val="18"/>
                <w:szCs w:val="18"/>
                <w:lang w:eastAsia="it-IT"/>
              </w:rPr>
              <w:t>39,9</w:t>
            </w:r>
          </w:p>
        </w:tc>
        <w:tc>
          <w:tcPr>
            <w:tcW w:w="0" w:type="auto"/>
            <w:shd w:val="clear" w:color="auto" w:fill="BFBFBF" w:themeFill="background1" w:themeFillShade="BF"/>
            <w:vAlign w:val="center"/>
          </w:tcPr>
          <w:p w:rsidR="005E0980"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40,6</w:t>
            </w:r>
          </w:p>
          <w:p w:rsidR="005E0980" w:rsidRPr="00EC1B52" w:rsidRDefault="005E0980" w:rsidP="00BC6F31">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5E0980" w:rsidRPr="004C7390" w:rsidRDefault="005E0980" w:rsidP="00BC6F31">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43,8</w:t>
            </w:r>
          </w:p>
          <w:p w:rsidR="005E0980" w:rsidRPr="00EC1B52" w:rsidRDefault="005E0980" w:rsidP="00BC6F31">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23,7</w:t>
            </w:r>
          </w:p>
        </w:tc>
        <w:tc>
          <w:tcPr>
            <w:tcW w:w="0" w:type="auto"/>
            <w:vAlign w:val="center"/>
          </w:tcPr>
          <w:p w:rsidR="005E0980" w:rsidRPr="004C7390" w:rsidRDefault="005E0980" w:rsidP="00BC6F31">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28,1</w:t>
            </w:r>
          </w:p>
          <w:p w:rsidR="005E0980" w:rsidRPr="00EC1B52" w:rsidRDefault="005E0980" w:rsidP="00BC6F31">
            <w:pPr>
              <w:spacing w:after="0" w:line="240" w:lineRule="auto"/>
              <w:jc w:val="center"/>
              <w:rPr>
                <w:rFonts w:eastAsia="Times New Roman" w:cs="Calibri"/>
                <w:color w:val="000000"/>
                <w:sz w:val="18"/>
                <w:szCs w:val="18"/>
                <w:lang w:eastAsia="it-IT"/>
              </w:rPr>
            </w:pPr>
            <w:r w:rsidRPr="00682D09">
              <w:rPr>
                <w:rFonts w:eastAsia="Times New Roman" w:cs="Calibri"/>
                <w:b/>
                <w:color w:val="FF0000"/>
                <w:sz w:val="18"/>
                <w:szCs w:val="18"/>
                <w:lang w:eastAsia="it-IT"/>
              </w:rPr>
              <w:t>(2)</w:t>
            </w:r>
          </w:p>
        </w:tc>
        <w:tc>
          <w:tcPr>
            <w:tcW w:w="0" w:type="auto"/>
            <w:vAlign w:val="center"/>
          </w:tcPr>
          <w:p w:rsidR="005E0980"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25,7</w:t>
            </w:r>
          </w:p>
          <w:p w:rsidR="005E0980" w:rsidRPr="00EC1B52" w:rsidRDefault="005E0980" w:rsidP="00BC6F31">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w:t>
            </w:r>
          </w:p>
        </w:tc>
        <w:tc>
          <w:tcPr>
            <w:tcW w:w="0" w:type="auto"/>
            <w:shd w:val="clear" w:color="auto" w:fill="BFBFBF" w:themeFill="background1" w:themeFillShade="BF"/>
            <w:vAlign w:val="center"/>
          </w:tcPr>
          <w:p w:rsidR="005E0980" w:rsidRPr="008849B5" w:rsidRDefault="005E0980" w:rsidP="00BC6F31">
            <w:pPr>
              <w:spacing w:after="0" w:line="240" w:lineRule="auto"/>
              <w:jc w:val="center"/>
              <w:rPr>
                <w:rFonts w:eastAsia="Times New Roman" w:cs="Calibri"/>
                <w:b/>
                <w:color w:val="000000"/>
                <w:sz w:val="18"/>
                <w:szCs w:val="18"/>
                <w:lang w:eastAsia="it-IT"/>
              </w:rPr>
            </w:pPr>
            <w:r w:rsidRPr="008849B5">
              <w:rPr>
                <w:rFonts w:eastAsia="Times New Roman" w:cs="Calibri"/>
                <w:b/>
                <w:color w:val="000000"/>
                <w:sz w:val="18"/>
                <w:szCs w:val="18"/>
                <w:lang w:eastAsia="it-IT"/>
              </w:rPr>
              <w:t>39,9</w:t>
            </w:r>
          </w:p>
        </w:tc>
        <w:tc>
          <w:tcPr>
            <w:tcW w:w="0" w:type="auto"/>
            <w:shd w:val="clear" w:color="auto" w:fill="BFBFBF" w:themeFill="background1" w:themeFillShade="BF"/>
            <w:vAlign w:val="center"/>
          </w:tcPr>
          <w:p w:rsidR="005E0980"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40,6</w:t>
            </w:r>
          </w:p>
          <w:p w:rsidR="005E0980" w:rsidRPr="00EC1B52" w:rsidRDefault="005E0980" w:rsidP="00BC6F31">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BFBFBF" w:themeFill="background1" w:themeFillShade="BF"/>
            <w:vAlign w:val="center"/>
          </w:tcPr>
          <w:p w:rsidR="005E0980" w:rsidRPr="004C7390" w:rsidRDefault="005E0980" w:rsidP="00BC6F31">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43,8</w:t>
            </w:r>
          </w:p>
          <w:p w:rsidR="005E0980" w:rsidRPr="00EC1B52" w:rsidRDefault="005E0980" w:rsidP="00BC6F31">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23,7</w:t>
            </w:r>
          </w:p>
        </w:tc>
        <w:tc>
          <w:tcPr>
            <w:tcW w:w="0" w:type="auto"/>
            <w:shd w:val="clear" w:color="auto" w:fill="FFFFFF" w:themeFill="background1"/>
            <w:vAlign w:val="center"/>
          </w:tcPr>
          <w:p w:rsidR="005E0980" w:rsidRPr="004C7390" w:rsidRDefault="005E0980" w:rsidP="00BC6F31">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28,1</w:t>
            </w:r>
          </w:p>
          <w:p w:rsidR="005E0980" w:rsidRPr="00EC1B52" w:rsidRDefault="005E0980" w:rsidP="00BC6F31">
            <w:pPr>
              <w:spacing w:after="0" w:line="240" w:lineRule="auto"/>
              <w:jc w:val="center"/>
              <w:rPr>
                <w:rFonts w:eastAsia="Times New Roman" w:cs="Calibri"/>
                <w:color w:val="000000"/>
                <w:sz w:val="18"/>
                <w:szCs w:val="18"/>
                <w:lang w:eastAsia="it-IT"/>
              </w:rPr>
            </w:pPr>
            <w:r w:rsidRPr="00682D09">
              <w:rPr>
                <w:rFonts w:eastAsia="Times New Roman" w:cs="Calibri"/>
                <w:b/>
                <w:color w:val="FF0000"/>
                <w:sz w:val="18"/>
                <w:szCs w:val="18"/>
                <w:lang w:eastAsia="it-IT"/>
              </w:rPr>
              <w:t>(2)</w:t>
            </w:r>
          </w:p>
        </w:tc>
        <w:tc>
          <w:tcPr>
            <w:tcW w:w="0" w:type="auto"/>
            <w:shd w:val="clear" w:color="auto" w:fill="FFFFFF" w:themeFill="background1"/>
            <w:vAlign w:val="center"/>
          </w:tcPr>
          <w:p w:rsidR="005E0980"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25,7</w:t>
            </w:r>
          </w:p>
          <w:p w:rsidR="005E0980" w:rsidRPr="00EC1B52" w:rsidRDefault="005E0980" w:rsidP="00BC6F31">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FFFFFF" w:themeFill="background1"/>
            <w:vAlign w:val="center"/>
          </w:tcPr>
          <w:p w:rsidR="005E0980" w:rsidRPr="00EC1B52" w:rsidRDefault="005E0980" w:rsidP="00BC6F31">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w:t>
            </w:r>
          </w:p>
        </w:tc>
      </w:tr>
      <w:tr w:rsidR="00B00006" w:rsidTr="00B00006">
        <w:trPr>
          <w:cantSplit/>
          <w:trHeight w:val="530"/>
        </w:trPr>
        <w:tc>
          <w:tcPr>
            <w:tcW w:w="0" w:type="auto"/>
            <w:vAlign w:val="center"/>
          </w:tcPr>
          <w:p w:rsidR="00B00006" w:rsidRPr="00EC1B52" w:rsidRDefault="00B00006" w:rsidP="00BC6F31">
            <w:pPr>
              <w:spacing w:after="0" w:line="240" w:lineRule="auto"/>
              <w:jc w:val="center"/>
            </w:pPr>
            <w:r>
              <w:rPr>
                <w:rFonts w:eastAsia="Times New Roman" w:cs="Calibri"/>
                <w:b/>
                <w:color w:val="000000"/>
                <w:sz w:val="18"/>
                <w:szCs w:val="18"/>
                <w:lang w:eastAsia="it-IT"/>
              </w:rPr>
              <w:t>ASR</w:t>
            </w:r>
          </w:p>
        </w:tc>
        <w:tc>
          <w:tcPr>
            <w:tcW w:w="0" w:type="auto"/>
            <w:shd w:val="clear" w:color="auto" w:fill="BFBFBF" w:themeFill="background1" w:themeFillShade="BF"/>
            <w:vAlign w:val="center"/>
          </w:tcPr>
          <w:p w:rsidR="00B00006" w:rsidRPr="008849B5" w:rsidRDefault="00B00006"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35,5</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40,6</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43,8</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vAlign w:val="center"/>
          </w:tcPr>
          <w:p w:rsidR="00B00006" w:rsidRPr="005E0980" w:rsidRDefault="00B00006" w:rsidP="00B00006">
            <w:pPr>
              <w:spacing w:after="0" w:line="240" w:lineRule="auto"/>
              <w:jc w:val="center"/>
              <w:rPr>
                <w:rFonts w:eastAsia="Times New Roman" w:cs="Calibri"/>
                <w:b/>
                <w:color w:val="000000"/>
                <w:sz w:val="18"/>
                <w:szCs w:val="18"/>
                <w:lang w:eastAsia="it-IT"/>
              </w:rPr>
            </w:pPr>
            <w:r w:rsidRPr="005E0980">
              <w:rPr>
                <w:rFonts w:eastAsia="Times New Roman" w:cs="Calibri"/>
                <w:b/>
                <w:color w:val="000000"/>
                <w:sz w:val="18"/>
                <w:szCs w:val="18"/>
                <w:lang w:eastAsia="it-IT"/>
              </w:rPr>
              <w:t>19,2</w:t>
            </w:r>
          </w:p>
        </w:tc>
        <w:tc>
          <w:tcPr>
            <w:tcW w:w="0" w:type="auto"/>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28,1</w:t>
            </w:r>
          </w:p>
          <w:p w:rsidR="00B00006" w:rsidRDefault="00B00006" w:rsidP="00B00006">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25,7</w:t>
            </w:r>
          </w:p>
          <w:p w:rsidR="00B00006" w:rsidRDefault="00B00006" w:rsidP="00B00006">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FFFFFF" w:themeFill="background1"/>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BFBFBF" w:themeFill="background1" w:themeFillShade="BF"/>
            <w:vAlign w:val="center"/>
          </w:tcPr>
          <w:p w:rsidR="00B00006" w:rsidRPr="008849B5" w:rsidRDefault="00B00006" w:rsidP="00B00006">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24,5</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40,6</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43,8</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FFFFFF" w:themeFill="background1"/>
            <w:vAlign w:val="center"/>
          </w:tcPr>
          <w:p w:rsidR="00B00006" w:rsidRPr="005E0980" w:rsidRDefault="00B00006" w:rsidP="004C7390">
            <w:pPr>
              <w:spacing w:after="0" w:line="240" w:lineRule="auto"/>
              <w:jc w:val="center"/>
              <w:rPr>
                <w:rFonts w:eastAsia="Times New Roman" w:cs="Calibri"/>
                <w:b/>
                <w:color w:val="000000"/>
                <w:sz w:val="18"/>
                <w:szCs w:val="18"/>
                <w:lang w:eastAsia="it-IT"/>
              </w:rPr>
            </w:pPr>
            <w:r w:rsidRPr="005E0980">
              <w:rPr>
                <w:rFonts w:eastAsia="Times New Roman" w:cs="Calibri"/>
                <w:b/>
                <w:color w:val="000000"/>
                <w:sz w:val="18"/>
                <w:szCs w:val="18"/>
                <w:lang w:eastAsia="it-IT"/>
              </w:rPr>
              <w:t>10,9</w:t>
            </w:r>
          </w:p>
        </w:tc>
        <w:tc>
          <w:tcPr>
            <w:tcW w:w="0" w:type="auto"/>
            <w:shd w:val="clear" w:color="auto" w:fill="FFFFFF" w:themeFill="background1"/>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28,1</w:t>
            </w:r>
          </w:p>
          <w:p w:rsidR="00B00006" w:rsidRDefault="00B00006" w:rsidP="00B00006">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FFFFFF" w:themeFill="background1"/>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25,7</w:t>
            </w:r>
          </w:p>
          <w:p w:rsidR="00B00006" w:rsidRDefault="00B00006" w:rsidP="00B00006">
            <w:pPr>
              <w:spacing w:after="0" w:line="240" w:lineRule="auto"/>
              <w:jc w:val="center"/>
              <w:rPr>
                <w:rFonts w:eastAsia="Times New Roman" w:cs="Calibri"/>
                <w:color w:val="000000"/>
                <w:sz w:val="18"/>
                <w:szCs w:val="18"/>
                <w:lang w:eastAsia="it-IT"/>
              </w:rPr>
            </w:pPr>
            <w:r w:rsidRPr="000E398B">
              <w:rPr>
                <w:rFonts w:eastAsia="Times New Roman" w:cs="Calibri"/>
                <w:b/>
                <w:color w:val="FF0000"/>
                <w:sz w:val="18"/>
                <w:szCs w:val="18"/>
                <w:lang w:eastAsia="it-IT"/>
              </w:rPr>
              <w:t>(2)</w:t>
            </w:r>
          </w:p>
        </w:tc>
        <w:tc>
          <w:tcPr>
            <w:tcW w:w="0" w:type="auto"/>
            <w:shd w:val="clear" w:color="auto" w:fill="FFFFFF" w:themeFill="background1"/>
            <w:vAlign w:val="center"/>
          </w:tcPr>
          <w:p w:rsidR="00B00006" w:rsidRPr="005E0980" w:rsidRDefault="00B00006" w:rsidP="00B00006">
            <w:pPr>
              <w:spacing w:after="0" w:line="240" w:lineRule="auto"/>
              <w:jc w:val="center"/>
              <w:rPr>
                <w:rFonts w:eastAsia="Times New Roman" w:cs="Calibri"/>
                <w:b/>
                <w:color w:val="000000"/>
                <w:sz w:val="18"/>
                <w:szCs w:val="18"/>
                <w:lang w:eastAsia="it-IT"/>
              </w:rPr>
            </w:pPr>
            <w:r w:rsidRPr="005E0980">
              <w:rPr>
                <w:rFonts w:eastAsia="Times New Roman" w:cs="Calibri"/>
                <w:b/>
                <w:color w:val="FF0000"/>
                <w:sz w:val="18"/>
                <w:szCs w:val="18"/>
                <w:lang w:eastAsia="it-IT"/>
              </w:rPr>
              <w:t>27,4</w:t>
            </w:r>
          </w:p>
        </w:tc>
      </w:tr>
      <w:tr w:rsidR="00B00006" w:rsidTr="00B00006">
        <w:trPr>
          <w:cantSplit/>
          <w:trHeight w:val="530"/>
        </w:trPr>
        <w:tc>
          <w:tcPr>
            <w:tcW w:w="0" w:type="auto"/>
            <w:vAlign w:val="center"/>
          </w:tcPr>
          <w:p w:rsidR="00B00006" w:rsidRPr="00EC1B52" w:rsidRDefault="00B00006" w:rsidP="00BC6F31">
            <w:pPr>
              <w:spacing w:after="0" w:line="240" w:lineRule="auto"/>
              <w:jc w:val="center"/>
            </w:pPr>
            <w:r>
              <w:rPr>
                <w:rFonts w:eastAsia="Times New Roman" w:cs="Calibri"/>
                <w:b/>
                <w:color w:val="000000"/>
                <w:sz w:val="18"/>
                <w:szCs w:val="18"/>
                <w:lang w:eastAsia="it-IT"/>
              </w:rPr>
              <w:t>SS - OD</w:t>
            </w:r>
          </w:p>
        </w:tc>
        <w:tc>
          <w:tcPr>
            <w:tcW w:w="0" w:type="auto"/>
            <w:shd w:val="clear" w:color="auto" w:fill="BFBFBF" w:themeFill="background1" w:themeFillShade="BF"/>
            <w:vAlign w:val="center"/>
          </w:tcPr>
          <w:p w:rsidR="00B00006" w:rsidRDefault="00B00006" w:rsidP="00BC6F31">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35,5</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40,6</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FF0000"/>
                <w:sz w:val="18"/>
                <w:szCs w:val="18"/>
                <w:lang w:eastAsia="it-IT"/>
              </w:rPr>
            </w:pPr>
            <w:r w:rsidRPr="004C7390">
              <w:rPr>
                <w:rFonts w:eastAsia="Times New Roman" w:cs="Calibri"/>
                <w:b/>
                <w:color w:val="FF0000"/>
                <w:sz w:val="18"/>
                <w:szCs w:val="18"/>
                <w:lang w:eastAsia="it-IT"/>
              </w:rPr>
              <w:t>43,8</w:t>
            </w:r>
          </w:p>
          <w:p w:rsidR="00B00006" w:rsidRPr="004C7390" w:rsidRDefault="00B00006" w:rsidP="00B00006">
            <w:pPr>
              <w:spacing w:after="0" w:line="240" w:lineRule="auto"/>
              <w:jc w:val="center"/>
              <w:rPr>
                <w:rFonts w:eastAsia="Times New Roman" w:cs="Calibri"/>
                <w:b/>
                <w:color w:val="FF0000"/>
                <w:sz w:val="18"/>
                <w:szCs w:val="18"/>
                <w:lang w:eastAsia="it-IT"/>
              </w:rPr>
            </w:pPr>
            <w:r w:rsidRPr="000E398B">
              <w:rPr>
                <w:rFonts w:eastAsia="Times New Roman" w:cs="Calibri"/>
                <w:b/>
                <w:color w:val="FF0000"/>
                <w:sz w:val="18"/>
                <w:szCs w:val="18"/>
                <w:lang w:eastAsia="it-IT"/>
              </w:rPr>
              <w:t>(2)</w:t>
            </w:r>
          </w:p>
        </w:tc>
        <w:tc>
          <w:tcPr>
            <w:tcW w:w="0" w:type="auto"/>
            <w:shd w:val="clear" w:color="auto" w:fill="BFBFBF" w:themeFill="background1" w:themeFillShade="BF"/>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vAlign w:val="center"/>
          </w:tcPr>
          <w:p w:rsidR="00B00006" w:rsidRPr="005E0980" w:rsidRDefault="00B00006" w:rsidP="00B00006">
            <w:pPr>
              <w:spacing w:after="0" w:line="240" w:lineRule="auto"/>
              <w:jc w:val="center"/>
              <w:rPr>
                <w:rFonts w:eastAsia="Times New Roman" w:cs="Calibri"/>
                <w:b/>
                <w:color w:val="000000"/>
                <w:sz w:val="18"/>
                <w:szCs w:val="18"/>
                <w:lang w:eastAsia="it-IT"/>
              </w:rPr>
            </w:pPr>
            <w:r w:rsidRPr="005E0980">
              <w:rPr>
                <w:rFonts w:eastAsia="Times New Roman" w:cs="Calibri"/>
                <w:b/>
                <w:color w:val="000000"/>
                <w:sz w:val="18"/>
                <w:szCs w:val="18"/>
                <w:lang w:eastAsia="it-IT"/>
              </w:rPr>
              <w:t>25,9</w:t>
            </w:r>
          </w:p>
        </w:tc>
        <w:tc>
          <w:tcPr>
            <w:tcW w:w="0" w:type="auto"/>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28,1</w:t>
            </w:r>
          </w:p>
          <w:p w:rsidR="00B00006" w:rsidRDefault="004C7390" w:rsidP="00B00006">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25,7</w:t>
            </w:r>
          </w:p>
          <w:p w:rsidR="00B00006" w:rsidRDefault="004C7390" w:rsidP="00B00006">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FFFFFF" w:themeFill="background1"/>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BFBFBF" w:themeFill="background1" w:themeFillShade="BF"/>
            <w:vAlign w:val="center"/>
          </w:tcPr>
          <w:p w:rsidR="00B00006" w:rsidRDefault="00B00006" w:rsidP="00B00006">
            <w:pPr>
              <w:spacing w:after="0" w:line="240" w:lineRule="auto"/>
              <w:jc w:val="center"/>
              <w:rPr>
                <w:rFonts w:eastAsia="Times New Roman" w:cs="Calibri"/>
                <w:b/>
                <w:color w:val="000000"/>
                <w:sz w:val="18"/>
                <w:szCs w:val="18"/>
                <w:lang w:eastAsia="it-IT"/>
              </w:rPr>
            </w:pPr>
            <w:r>
              <w:rPr>
                <w:rFonts w:eastAsia="Times New Roman" w:cs="Calibri"/>
                <w:b/>
                <w:color w:val="000000"/>
                <w:sz w:val="18"/>
                <w:szCs w:val="18"/>
                <w:lang w:eastAsia="it-IT"/>
              </w:rPr>
              <w:t>53,6</w:t>
            </w:r>
            <w:bookmarkStart w:id="0" w:name="_GoBack"/>
            <w:bookmarkEnd w:id="0"/>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365F91" w:themeColor="accent1" w:themeShade="BF"/>
                <w:sz w:val="18"/>
                <w:szCs w:val="18"/>
                <w:lang w:eastAsia="it-IT"/>
              </w:rPr>
            </w:pPr>
            <w:r w:rsidRPr="004C7390">
              <w:rPr>
                <w:rFonts w:eastAsia="Times New Roman" w:cs="Calibri"/>
                <w:b/>
                <w:color w:val="365F91" w:themeColor="accent1" w:themeShade="BF"/>
                <w:sz w:val="18"/>
                <w:szCs w:val="18"/>
                <w:lang w:eastAsia="it-IT"/>
              </w:rPr>
              <w:t>40,6</w:t>
            </w:r>
          </w:p>
          <w:p w:rsidR="00B00006" w:rsidRPr="004C7390" w:rsidRDefault="004C7390" w:rsidP="00B00006">
            <w:pPr>
              <w:spacing w:after="0" w:line="240" w:lineRule="auto"/>
              <w:jc w:val="center"/>
              <w:rPr>
                <w:rFonts w:eastAsia="Times New Roman" w:cs="Calibri"/>
                <w:b/>
                <w:color w:val="365F91" w:themeColor="accent1" w:themeShade="BF"/>
                <w:sz w:val="18"/>
                <w:szCs w:val="18"/>
                <w:lang w:eastAsia="it-IT"/>
              </w:rPr>
            </w:pPr>
            <w:r w:rsidRPr="00EC1B52">
              <w:rPr>
                <w:rFonts w:eastAsia="Times New Roman" w:cs="Calibri"/>
                <w:b/>
                <w:color w:val="365F91" w:themeColor="accent1" w:themeShade="BF"/>
                <w:sz w:val="18"/>
                <w:szCs w:val="18"/>
                <w:lang w:eastAsia="it-IT"/>
              </w:rPr>
              <w:t>(3)</w:t>
            </w:r>
          </w:p>
        </w:tc>
        <w:tc>
          <w:tcPr>
            <w:tcW w:w="0" w:type="auto"/>
            <w:shd w:val="clear" w:color="auto" w:fill="BFBFBF" w:themeFill="background1" w:themeFillShade="BF"/>
            <w:vAlign w:val="center"/>
          </w:tcPr>
          <w:p w:rsidR="00B00006" w:rsidRPr="004C7390" w:rsidRDefault="00B00006" w:rsidP="00B00006">
            <w:pPr>
              <w:spacing w:after="0" w:line="240" w:lineRule="auto"/>
              <w:jc w:val="center"/>
              <w:rPr>
                <w:rFonts w:eastAsia="Times New Roman" w:cs="Calibri"/>
                <w:b/>
                <w:color w:val="365F91" w:themeColor="accent1" w:themeShade="BF"/>
                <w:sz w:val="18"/>
                <w:szCs w:val="18"/>
                <w:lang w:eastAsia="it-IT"/>
              </w:rPr>
            </w:pPr>
            <w:r w:rsidRPr="004C7390">
              <w:rPr>
                <w:rFonts w:eastAsia="Times New Roman" w:cs="Calibri"/>
                <w:b/>
                <w:color w:val="365F91" w:themeColor="accent1" w:themeShade="BF"/>
                <w:sz w:val="18"/>
                <w:szCs w:val="18"/>
                <w:lang w:eastAsia="it-IT"/>
              </w:rPr>
              <w:t>43,8</w:t>
            </w:r>
          </w:p>
          <w:p w:rsidR="004C7390" w:rsidRPr="004C7390" w:rsidRDefault="004C7390" w:rsidP="00B00006">
            <w:pPr>
              <w:spacing w:after="0" w:line="240" w:lineRule="auto"/>
              <w:jc w:val="center"/>
              <w:rPr>
                <w:rFonts w:eastAsia="Times New Roman" w:cs="Calibri"/>
                <w:b/>
                <w:color w:val="365F91" w:themeColor="accent1" w:themeShade="BF"/>
                <w:sz w:val="18"/>
                <w:szCs w:val="18"/>
                <w:lang w:eastAsia="it-IT"/>
              </w:rPr>
            </w:pPr>
            <w:r w:rsidRPr="00EC1B52">
              <w:rPr>
                <w:rFonts w:eastAsia="Times New Roman" w:cs="Calibri"/>
                <w:b/>
                <w:color w:val="365F91" w:themeColor="accent1" w:themeShade="BF"/>
                <w:sz w:val="18"/>
                <w:szCs w:val="18"/>
                <w:lang w:eastAsia="it-IT"/>
              </w:rPr>
              <w:t>(3)</w:t>
            </w:r>
          </w:p>
        </w:tc>
        <w:tc>
          <w:tcPr>
            <w:tcW w:w="0" w:type="auto"/>
            <w:shd w:val="clear" w:color="auto" w:fill="BFBFBF" w:themeFill="background1" w:themeFillShade="BF"/>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c>
          <w:tcPr>
            <w:tcW w:w="0" w:type="auto"/>
            <w:shd w:val="clear" w:color="auto" w:fill="FFFFFF" w:themeFill="background1"/>
            <w:vAlign w:val="center"/>
          </w:tcPr>
          <w:p w:rsidR="00B00006" w:rsidRPr="005E0980" w:rsidRDefault="00B00006" w:rsidP="00B00006">
            <w:pPr>
              <w:spacing w:after="0" w:line="240" w:lineRule="auto"/>
              <w:jc w:val="center"/>
              <w:rPr>
                <w:rFonts w:eastAsia="Times New Roman" w:cs="Calibri"/>
                <w:b/>
                <w:color w:val="000000"/>
                <w:sz w:val="18"/>
                <w:szCs w:val="18"/>
                <w:lang w:eastAsia="it-IT"/>
              </w:rPr>
            </w:pPr>
            <w:r w:rsidRPr="005E0980">
              <w:rPr>
                <w:rFonts w:eastAsia="Times New Roman" w:cs="Calibri"/>
                <w:b/>
                <w:color w:val="000000"/>
                <w:sz w:val="18"/>
                <w:szCs w:val="18"/>
                <w:lang w:eastAsia="it-IT"/>
              </w:rPr>
              <w:t>29,3</w:t>
            </w:r>
            <w:r w:rsidR="004C7390">
              <w:rPr>
                <w:rFonts w:eastAsia="Times New Roman" w:cs="Calibri"/>
                <w:b/>
                <w:color w:val="000000"/>
                <w:sz w:val="18"/>
                <w:szCs w:val="18"/>
                <w:lang w:eastAsia="it-IT"/>
              </w:rPr>
              <w:t xml:space="preserve"> </w:t>
            </w:r>
          </w:p>
        </w:tc>
        <w:tc>
          <w:tcPr>
            <w:tcW w:w="0" w:type="auto"/>
            <w:shd w:val="clear" w:color="auto" w:fill="FFFFFF" w:themeFill="background1"/>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28,1</w:t>
            </w:r>
          </w:p>
          <w:p w:rsidR="004C7390" w:rsidRDefault="004C7390" w:rsidP="00B00006">
            <w:pPr>
              <w:spacing w:after="0" w:line="240" w:lineRule="auto"/>
              <w:jc w:val="center"/>
              <w:rPr>
                <w:rFonts w:eastAsia="Times New Roman" w:cs="Calibri"/>
                <w:color w:val="000000"/>
                <w:sz w:val="18"/>
                <w:szCs w:val="18"/>
                <w:lang w:eastAsia="it-IT"/>
              </w:rPr>
            </w:pPr>
            <w:r w:rsidRPr="00985B7F">
              <w:rPr>
                <w:rFonts w:eastAsia="Times New Roman" w:cs="Calibri"/>
                <w:b/>
                <w:color w:val="000000"/>
                <w:sz w:val="18"/>
                <w:szCs w:val="18"/>
                <w:lang w:eastAsia="it-IT"/>
              </w:rPr>
              <w:t>(1)</w:t>
            </w:r>
          </w:p>
        </w:tc>
        <w:tc>
          <w:tcPr>
            <w:tcW w:w="0" w:type="auto"/>
            <w:shd w:val="clear" w:color="auto" w:fill="FFFFFF" w:themeFill="background1"/>
            <w:vAlign w:val="center"/>
          </w:tcPr>
          <w:p w:rsidR="004C7390" w:rsidRPr="004C7390" w:rsidRDefault="00B00006" w:rsidP="00B00006">
            <w:pPr>
              <w:spacing w:after="0" w:line="240" w:lineRule="auto"/>
              <w:jc w:val="center"/>
              <w:rPr>
                <w:rFonts w:eastAsia="Times New Roman" w:cs="Calibri"/>
                <w:b/>
                <w:color w:val="365F91" w:themeColor="accent1" w:themeShade="BF"/>
                <w:sz w:val="18"/>
                <w:szCs w:val="18"/>
                <w:lang w:eastAsia="it-IT"/>
              </w:rPr>
            </w:pPr>
            <w:r w:rsidRPr="004C7390">
              <w:rPr>
                <w:rFonts w:eastAsia="Times New Roman" w:cs="Calibri"/>
                <w:b/>
                <w:color w:val="365F91" w:themeColor="accent1" w:themeShade="BF"/>
                <w:sz w:val="18"/>
                <w:szCs w:val="18"/>
                <w:lang w:eastAsia="it-IT"/>
              </w:rPr>
              <w:t>25,7</w:t>
            </w:r>
          </w:p>
          <w:p w:rsidR="00B00006" w:rsidRDefault="004C7390"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 xml:space="preserve"> </w:t>
            </w:r>
            <w:r w:rsidRPr="00EC1B52">
              <w:rPr>
                <w:rFonts w:eastAsia="Times New Roman" w:cs="Calibri"/>
                <w:b/>
                <w:color w:val="365F91" w:themeColor="accent1" w:themeShade="BF"/>
                <w:sz w:val="18"/>
                <w:szCs w:val="18"/>
                <w:lang w:eastAsia="it-IT"/>
              </w:rPr>
              <w:t>(3)</w:t>
            </w:r>
          </w:p>
        </w:tc>
        <w:tc>
          <w:tcPr>
            <w:tcW w:w="0" w:type="auto"/>
            <w:shd w:val="clear" w:color="auto" w:fill="FFFFFF" w:themeFill="background1"/>
            <w:vAlign w:val="center"/>
          </w:tcPr>
          <w:p w:rsidR="00B00006" w:rsidRDefault="00B00006" w:rsidP="00B00006">
            <w:pPr>
              <w:spacing w:after="0" w:line="240" w:lineRule="auto"/>
              <w:jc w:val="center"/>
              <w:rPr>
                <w:rFonts w:eastAsia="Times New Roman" w:cs="Calibri"/>
                <w:color w:val="000000"/>
                <w:sz w:val="18"/>
                <w:szCs w:val="18"/>
                <w:lang w:eastAsia="it-IT"/>
              </w:rPr>
            </w:pPr>
            <w:r>
              <w:rPr>
                <w:rFonts w:eastAsia="Times New Roman" w:cs="Calibri"/>
                <w:color w:val="000000"/>
                <w:sz w:val="18"/>
                <w:szCs w:val="18"/>
                <w:lang w:eastAsia="it-IT"/>
              </w:rPr>
              <w:t>0</w:t>
            </w:r>
          </w:p>
        </w:tc>
      </w:tr>
    </w:tbl>
    <w:p w:rsidR="005E0980" w:rsidRDefault="005E0980" w:rsidP="00531A40">
      <w:pPr>
        <w:pStyle w:val="Paragrafoelenco"/>
        <w:spacing w:before="120" w:after="0" w:line="240" w:lineRule="auto"/>
        <w:ind w:left="360"/>
        <w:jc w:val="both"/>
        <w:rPr>
          <w:noProof/>
          <w:sz w:val="24"/>
          <w:lang w:eastAsia="it-IT"/>
        </w:rPr>
      </w:pPr>
    </w:p>
    <w:p w:rsidR="00F32FB5" w:rsidRPr="00531A40" w:rsidRDefault="00531A40" w:rsidP="00531A40">
      <w:pPr>
        <w:pStyle w:val="Paragrafoelenco"/>
        <w:spacing w:before="120" w:after="0" w:line="240" w:lineRule="auto"/>
        <w:ind w:left="360"/>
        <w:jc w:val="both"/>
        <w:rPr>
          <w:noProof/>
          <w:sz w:val="24"/>
          <w:lang w:eastAsia="it-IT"/>
        </w:rPr>
      </w:pPr>
      <w:r>
        <w:rPr>
          <w:noProof/>
          <w:sz w:val="24"/>
          <w:lang w:eastAsia="it-IT"/>
        </w:rPr>
        <w:t xml:space="preserve">** Dati non disponibili </w:t>
      </w:r>
    </w:p>
    <w:p w:rsidR="00161AC0" w:rsidRDefault="00161AC0" w:rsidP="00161AC0">
      <w:pPr>
        <w:spacing w:before="120" w:after="0" w:line="240" w:lineRule="auto"/>
        <w:jc w:val="both"/>
        <w:rPr>
          <w:noProof/>
          <w:sz w:val="24"/>
          <w:lang w:eastAsia="it-IT"/>
        </w:rPr>
      </w:pPr>
    </w:p>
    <w:p w:rsidR="00293BB2" w:rsidRDefault="00293BB2" w:rsidP="00161AC0">
      <w:pPr>
        <w:spacing w:before="120" w:after="0" w:line="240" w:lineRule="auto"/>
        <w:jc w:val="both"/>
        <w:rPr>
          <w:sz w:val="24"/>
        </w:rPr>
        <w:sectPr w:rsidR="00293BB2" w:rsidSect="003A45B9">
          <w:pgSz w:w="16838" w:h="11906" w:orient="landscape"/>
          <w:pgMar w:top="1134" w:right="1417" w:bottom="1134" w:left="1134" w:header="170" w:footer="0" w:gutter="0"/>
          <w:cols w:space="708"/>
          <w:docGrid w:linePitch="360"/>
        </w:sectPr>
      </w:pPr>
      <w:r>
        <w:rPr>
          <w:noProof/>
          <w:sz w:val="24"/>
          <w:lang w:eastAsia="it-IT"/>
        </w:rPr>
        <w:lastRenderedPageBreak/>
        <w:drawing>
          <wp:inline distT="0" distB="0" distL="0" distR="0">
            <wp:extent cx="7969179" cy="497160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png"/>
                    <pic:cNvPicPr/>
                  </pic:nvPicPr>
                  <pic:blipFill>
                    <a:blip r:embed="rId12">
                      <a:extLst>
                        <a:ext uri="{28A0092B-C50C-407E-A947-70E740481C1C}">
                          <a14:useLocalDpi xmlns:a14="http://schemas.microsoft.com/office/drawing/2010/main" val="0"/>
                        </a:ext>
                      </a:extLst>
                    </a:blip>
                    <a:stretch>
                      <a:fillRect/>
                    </a:stretch>
                  </pic:blipFill>
                  <pic:spPr>
                    <a:xfrm>
                      <a:off x="0" y="0"/>
                      <a:ext cx="7973064" cy="4974027"/>
                    </a:xfrm>
                    <a:prstGeom prst="rect">
                      <a:avLst/>
                    </a:prstGeom>
                  </pic:spPr>
                </pic:pic>
              </a:graphicData>
            </a:graphic>
          </wp:inline>
        </w:drawing>
      </w:r>
    </w:p>
    <w:p w:rsidR="00161AC0" w:rsidRDefault="00161AC0" w:rsidP="00161AC0">
      <w:pPr>
        <w:spacing w:before="120" w:after="0" w:line="240" w:lineRule="auto"/>
        <w:jc w:val="both"/>
        <w:rPr>
          <w:sz w:val="24"/>
        </w:rPr>
      </w:pPr>
      <w:r>
        <w:rPr>
          <w:sz w:val="24"/>
        </w:rPr>
        <w:lastRenderedPageBreak/>
        <w:t xml:space="preserve">Dall’analisi della tabella 3 </w:t>
      </w:r>
      <w:r w:rsidR="005E0980">
        <w:rPr>
          <w:sz w:val="24"/>
        </w:rPr>
        <w:t xml:space="preserve">e 4 </w:t>
      </w:r>
      <w:r>
        <w:rPr>
          <w:sz w:val="24"/>
        </w:rPr>
        <w:t>emerge la seguente  situazione</w:t>
      </w:r>
    </w:p>
    <w:p w:rsidR="00161AC0" w:rsidRDefault="00161AC0" w:rsidP="00161AC0">
      <w:pPr>
        <w:spacing w:before="120" w:after="0" w:line="240" w:lineRule="auto"/>
        <w:jc w:val="both"/>
        <w:rPr>
          <w:sz w:val="24"/>
        </w:rPr>
      </w:pPr>
    </w:p>
    <w:tbl>
      <w:tblPr>
        <w:tblStyle w:val="Grigliatabella"/>
        <w:tblW w:w="0" w:type="auto"/>
        <w:tblLook w:val="04A0" w:firstRow="1" w:lastRow="0" w:firstColumn="1" w:lastColumn="0" w:noHBand="0" w:noVBand="1"/>
      </w:tblPr>
      <w:tblGrid>
        <w:gridCol w:w="2235"/>
        <w:gridCol w:w="7543"/>
      </w:tblGrid>
      <w:tr w:rsidR="00161AC0" w:rsidTr="00C64F42">
        <w:tc>
          <w:tcPr>
            <w:tcW w:w="9778" w:type="dxa"/>
            <w:gridSpan w:val="2"/>
            <w:shd w:val="clear" w:color="auto" w:fill="1F497D" w:themeFill="text2"/>
          </w:tcPr>
          <w:p w:rsidR="00161AC0" w:rsidRPr="00161AC0" w:rsidRDefault="00161AC0" w:rsidP="00161AC0">
            <w:pPr>
              <w:spacing w:before="120" w:after="0" w:line="240" w:lineRule="auto"/>
              <w:jc w:val="both"/>
              <w:rPr>
                <w:b/>
                <w:sz w:val="24"/>
              </w:rPr>
            </w:pPr>
            <w:r w:rsidRPr="00C64F42">
              <w:rPr>
                <w:b/>
                <w:color w:val="FFFFFF" w:themeColor="background1"/>
                <w:sz w:val="24"/>
              </w:rPr>
              <w:t>Liceo scientifico di Decollatura</w:t>
            </w:r>
          </w:p>
        </w:tc>
      </w:tr>
      <w:tr w:rsidR="00161AC0" w:rsidTr="00161AC0">
        <w:tc>
          <w:tcPr>
            <w:tcW w:w="2235" w:type="dxa"/>
          </w:tcPr>
          <w:p w:rsidR="00161AC0" w:rsidRDefault="00161AC0" w:rsidP="00BC6F31">
            <w:pPr>
              <w:spacing w:before="120" w:after="0" w:line="240" w:lineRule="auto"/>
              <w:jc w:val="both"/>
              <w:rPr>
                <w:sz w:val="24"/>
              </w:rPr>
            </w:pPr>
            <w:r>
              <w:rPr>
                <w:sz w:val="24"/>
              </w:rPr>
              <w:t>Italiano</w:t>
            </w:r>
          </w:p>
        </w:tc>
        <w:tc>
          <w:tcPr>
            <w:tcW w:w="7543" w:type="dxa"/>
          </w:tcPr>
          <w:p w:rsidR="00727609" w:rsidRDefault="00161AC0" w:rsidP="00A636DF">
            <w:pPr>
              <w:spacing w:before="120" w:after="0" w:line="240" w:lineRule="auto"/>
              <w:jc w:val="both"/>
              <w:rPr>
                <w:sz w:val="24"/>
              </w:rPr>
            </w:pPr>
            <w:r>
              <w:rPr>
                <w:sz w:val="24"/>
              </w:rPr>
              <w:t>I risultati sono peggiorati significativamente. Si arretra di 3,4</w:t>
            </w:r>
            <w:r w:rsidR="00A636DF">
              <w:rPr>
                <w:sz w:val="24"/>
              </w:rPr>
              <w:t>% rispetto ai dati regionali ed è la prima volta che succede nell’ultimo quadriennio.</w:t>
            </w:r>
          </w:p>
          <w:p w:rsidR="00727609" w:rsidRDefault="00A636DF" w:rsidP="00A636DF">
            <w:pPr>
              <w:spacing w:before="120" w:after="0" w:line="240" w:lineRule="auto"/>
              <w:jc w:val="both"/>
              <w:rPr>
                <w:sz w:val="24"/>
              </w:rPr>
            </w:pPr>
            <w:r>
              <w:rPr>
                <w:sz w:val="24"/>
              </w:rPr>
              <w:t xml:space="preserve">Rimane sostanzialmente stabile la differenza rispetto al dato nazionale con un - 6,2%. </w:t>
            </w:r>
          </w:p>
          <w:p w:rsidR="00161AC0" w:rsidRDefault="00A636DF" w:rsidP="00A636DF">
            <w:pPr>
              <w:spacing w:before="120" w:after="0" w:line="240" w:lineRule="auto"/>
              <w:jc w:val="both"/>
              <w:rPr>
                <w:sz w:val="24"/>
              </w:rPr>
            </w:pPr>
            <w:r>
              <w:rPr>
                <w:sz w:val="24"/>
              </w:rPr>
              <w:t>Il cheating è al 1,1 inferiore alla soglia critica del 2%.</w:t>
            </w:r>
            <w:r w:rsidR="00447068">
              <w:rPr>
                <w:sz w:val="24"/>
              </w:rPr>
              <w:t xml:space="preserve"> </w:t>
            </w:r>
          </w:p>
        </w:tc>
      </w:tr>
      <w:tr w:rsidR="00161AC0" w:rsidTr="00161AC0">
        <w:tc>
          <w:tcPr>
            <w:tcW w:w="2235" w:type="dxa"/>
          </w:tcPr>
          <w:p w:rsidR="00161AC0" w:rsidRDefault="00161AC0" w:rsidP="00BC6F31">
            <w:pPr>
              <w:spacing w:before="120" w:after="0" w:line="240" w:lineRule="auto"/>
              <w:jc w:val="both"/>
              <w:rPr>
                <w:sz w:val="24"/>
              </w:rPr>
            </w:pPr>
            <w:r>
              <w:rPr>
                <w:sz w:val="24"/>
              </w:rPr>
              <w:t>Matematica</w:t>
            </w:r>
          </w:p>
        </w:tc>
        <w:tc>
          <w:tcPr>
            <w:tcW w:w="7543" w:type="dxa"/>
          </w:tcPr>
          <w:p w:rsidR="00727609" w:rsidRDefault="00447068" w:rsidP="00447068">
            <w:pPr>
              <w:spacing w:before="120" w:after="0" w:line="240" w:lineRule="auto"/>
              <w:jc w:val="both"/>
              <w:rPr>
                <w:sz w:val="24"/>
              </w:rPr>
            </w:pPr>
            <w:r>
              <w:rPr>
                <w:sz w:val="24"/>
              </w:rPr>
              <w:t xml:space="preserve">I risultati sono stabili nel confronto con i dati regionali, rispetto ai quali si registra un + 1,7%. </w:t>
            </w:r>
          </w:p>
          <w:p w:rsidR="00727609" w:rsidRDefault="00447068" w:rsidP="00447068">
            <w:pPr>
              <w:spacing w:before="120" w:after="0" w:line="240" w:lineRule="auto"/>
              <w:jc w:val="both"/>
              <w:rPr>
                <w:sz w:val="24"/>
              </w:rPr>
            </w:pPr>
            <w:r>
              <w:rPr>
                <w:sz w:val="24"/>
              </w:rPr>
              <w:t xml:space="preserve">Stabile è la differenza negativa dal livello nazionale che quest’anno è pari a -2,7%. </w:t>
            </w:r>
          </w:p>
          <w:p w:rsidR="00161AC0" w:rsidRDefault="00447068" w:rsidP="00447068">
            <w:pPr>
              <w:spacing w:before="120" w:after="0" w:line="240" w:lineRule="auto"/>
              <w:jc w:val="both"/>
              <w:rPr>
                <w:sz w:val="24"/>
              </w:rPr>
            </w:pPr>
            <w:r>
              <w:rPr>
                <w:sz w:val="24"/>
              </w:rPr>
              <w:t>Il cheating è stato decisamente superiore all’intervallo di confidenza con un 10,4%.</w:t>
            </w:r>
          </w:p>
        </w:tc>
      </w:tr>
      <w:tr w:rsidR="00161AC0" w:rsidTr="00C64F42">
        <w:tc>
          <w:tcPr>
            <w:tcW w:w="9778" w:type="dxa"/>
            <w:gridSpan w:val="2"/>
            <w:shd w:val="clear" w:color="auto" w:fill="1F497D" w:themeFill="text2"/>
          </w:tcPr>
          <w:p w:rsidR="00161AC0" w:rsidRPr="00C64F42" w:rsidRDefault="00161AC0" w:rsidP="00161AC0">
            <w:pPr>
              <w:spacing w:before="120" w:after="0" w:line="240" w:lineRule="auto"/>
              <w:jc w:val="both"/>
              <w:rPr>
                <w:color w:val="FFFFFF" w:themeColor="background1"/>
                <w:sz w:val="24"/>
              </w:rPr>
            </w:pPr>
            <w:r w:rsidRPr="00C64F42">
              <w:rPr>
                <w:b/>
                <w:color w:val="FFFFFF" w:themeColor="background1"/>
                <w:sz w:val="24"/>
              </w:rPr>
              <w:t>Tecnico informatico di Soveria Mannelli</w:t>
            </w:r>
          </w:p>
        </w:tc>
      </w:tr>
      <w:tr w:rsidR="00161AC0" w:rsidTr="00161AC0">
        <w:tc>
          <w:tcPr>
            <w:tcW w:w="2235" w:type="dxa"/>
          </w:tcPr>
          <w:p w:rsidR="00161AC0" w:rsidRDefault="00161AC0" w:rsidP="00BC6F31">
            <w:pPr>
              <w:spacing w:before="120" w:after="0" w:line="240" w:lineRule="auto"/>
              <w:jc w:val="both"/>
              <w:rPr>
                <w:sz w:val="24"/>
              </w:rPr>
            </w:pPr>
            <w:r>
              <w:rPr>
                <w:sz w:val="24"/>
              </w:rPr>
              <w:t>Italiano</w:t>
            </w:r>
          </w:p>
        </w:tc>
        <w:tc>
          <w:tcPr>
            <w:tcW w:w="7543" w:type="dxa"/>
          </w:tcPr>
          <w:p w:rsidR="00727609" w:rsidRDefault="00C64F42" w:rsidP="00C64F42">
            <w:pPr>
              <w:spacing w:before="120" w:after="0" w:line="240" w:lineRule="auto"/>
              <w:jc w:val="both"/>
              <w:rPr>
                <w:sz w:val="24"/>
              </w:rPr>
            </w:pPr>
            <w:r>
              <w:rPr>
                <w:sz w:val="24"/>
              </w:rPr>
              <w:t>I risultati nella prova di Italiano sono stati ampiamente positivi, facendo registrare una decisa inversione di tendenza. Si passa infatti da un -6,2% del precedente anno scolastico a un + 6,7 a livello regionale</w:t>
            </w:r>
          </w:p>
          <w:p w:rsidR="00161AC0" w:rsidRDefault="00727609" w:rsidP="00727609">
            <w:pPr>
              <w:spacing w:before="120" w:after="0" w:line="240" w:lineRule="auto"/>
              <w:jc w:val="both"/>
              <w:rPr>
                <w:sz w:val="24"/>
              </w:rPr>
            </w:pPr>
            <w:r>
              <w:rPr>
                <w:sz w:val="24"/>
              </w:rPr>
              <w:t xml:space="preserve">Altrettanto positivo è il miglioramento rispetto ai risultati nazionali passando da </w:t>
            </w:r>
            <w:r w:rsidR="00C64F42">
              <w:rPr>
                <w:sz w:val="24"/>
              </w:rPr>
              <w:t>un -12,1% del 2014-15 a</w:t>
            </w:r>
            <w:r>
              <w:rPr>
                <w:sz w:val="24"/>
              </w:rPr>
              <w:t xml:space="preserve"> un </w:t>
            </w:r>
            <w:r w:rsidR="00C64F42">
              <w:rPr>
                <w:sz w:val="24"/>
              </w:rPr>
              <w:t xml:space="preserve">-2% per </w:t>
            </w:r>
            <w:r>
              <w:rPr>
                <w:sz w:val="24"/>
              </w:rPr>
              <w:t>il successo</w:t>
            </w:r>
            <w:r w:rsidR="00C64F42">
              <w:rPr>
                <w:sz w:val="24"/>
              </w:rPr>
              <w:t xml:space="preserve"> che non costituisce differenza significativa secondo la legenda INVALSI.</w:t>
            </w:r>
          </w:p>
          <w:p w:rsidR="00727609" w:rsidRDefault="00727609" w:rsidP="00727609">
            <w:pPr>
              <w:spacing w:before="120" w:after="0" w:line="240" w:lineRule="auto"/>
              <w:jc w:val="both"/>
              <w:rPr>
                <w:sz w:val="24"/>
              </w:rPr>
            </w:pPr>
            <w:r>
              <w:rPr>
                <w:sz w:val="24"/>
              </w:rPr>
              <w:t>Il cheating è prossimo allo zero con un 0,2% registrato</w:t>
            </w:r>
          </w:p>
        </w:tc>
      </w:tr>
      <w:tr w:rsidR="00161AC0" w:rsidTr="00161AC0">
        <w:tc>
          <w:tcPr>
            <w:tcW w:w="2235" w:type="dxa"/>
          </w:tcPr>
          <w:p w:rsidR="00161AC0" w:rsidRDefault="00161AC0" w:rsidP="00BC6F31">
            <w:pPr>
              <w:spacing w:before="120" w:after="0" w:line="240" w:lineRule="auto"/>
              <w:jc w:val="both"/>
              <w:rPr>
                <w:sz w:val="24"/>
              </w:rPr>
            </w:pPr>
            <w:r>
              <w:rPr>
                <w:sz w:val="24"/>
              </w:rPr>
              <w:t>Matematica</w:t>
            </w:r>
          </w:p>
        </w:tc>
        <w:tc>
          <w:tcPr>
            <w:tcW w:w="7543" w:type="dxa"/>
          </w:tcPr>
          <w:p w:rsidR="00727609" w:rsidRDefault="00C64F42" w:rsidP="00161AC0">
            <w:pPr>
              <w:spacing w:before="120" w:after="0" w:line="240" w:lineRule="auto"/>
              <w:jc w:val="both"/>
              <w:rPr>
                <w:sz w:val="24"/>
              </w:rPr>
            </w:pPr>
            <w:r>
              <w:rPr>
                <w:sz w:val="24"/>
              </w:rPr>
              <w:t xml:space="preserve">Le prove di matematica sono migliorate notevolmente attestandosi ad un +6,6% rispetto alla Calabria a fronte di un -9,4% del precedente </w:t>
            </w:r>
            <w:proofErr w:type="spellStart"/>
            <w:r>
              <w:rPr>
                <w:sz w:val="24"/>
              </w:rPr>
              <w:t>a.s.</w:t>
            </w:r>
            <w:proofErr w:type="spellEnd"/>
            <w:r>
              <w:rPr>
                <w:sz w:val="24"/>
              </w:rPr>
              <w:t xml:space="preserve">. </w:t>
            </w:r>
          </w:p>
          <w:p w:rsidR="00161AC0" w:rsidRDefault="00C05A6F" w:rsidP="00161AC0">
            <w:pPr>
              <w:spacing w:before="120" w:after="0" w:line="240" w:lineRule="auto"/>
              <w:jc w:val="both"/>
              <w:rPr>
                <w:sz w:val="24"/>
              </w:rPr>
            </w:pPr>
            <w:r>
              <w:rPr>
                <w:sz w:val="24"/>
              </w:rPr>
              <w:t xml:space="preserve">Anche il confronto con lo standard nazionale è fortemente migliorato sebbene rimanga ancora ampiamente negativo paria -5,2% nel corrente </w:t>
            </w:r>
            <w:proofErr w:type="spellStart"/>
            <w:r>
              <w:rPr>
                <w:sz w:val="24"/>
              </w:rPr>
              <w:t>a.s.</w:t>
            </w:r>
            <w:proofErr w:type="spellEnd"/>
            <w:r>
              <w:rPr>
                <w:sz w:val="24"/>
              </w:rPr>
              <w:t xml:space="preserve"> a fronte, però, di un negativissimo -17,8% registrato nel 2014/15.</w:t>
            </w:r>
          </w:p>
          <w:p w:rsidR="00727609" w:rsidRDefault="00727609" w:rsidP="00727609">
            <w:pPr>
              <w:spacing w:before="120" w:after="0" w:line="240" w:lineRule="auto"/>
              <w:jc w:val="both"/>
              <w:rPr>
                <w:sz w:val="24"/>
              </w:rPr>
            </w:pPr>
            <w:r>
              <w:rPr>
                <w:sz w:val="24"/>
              </w:rPr>
              <w:t>Il cheating è pari a zero.</w:t>
            </w:r>
          </w:p>
        </w:tc>
      </w:tr>
      <w:tr w:rsidR="008C031B" w:rsidRPr="008C031B" w:rsidTr="008C031B">
        <w:tc>
          <w:tcPr>
            <w:tcW w:w="9778" w:type="dxa"/>
            <w:gridSpan w:val="2"/>
            <w:shd w:val="clear" w:color="auto" w:fill="1F497D" w:themeFill="text2"/>
          </w:tcPr>
          <w:p w:rsidR="008C031B" w:rsidRPr="008C031B" w:rsidRDefault="008C031B" w:rsidP="00161AC0">
            <w:pPr>
              <w:spacing w:before="120" w:after="0" w:line="240" w:lineRule="auto"/>
              <w:jc w:val="both"/>
              <w:rPr>
                <w:b/>
                <w:color w:val="FFFFFF" w:themeColor="background1"/>
                <w:sz w:val="24"/>
              </w:rPr>
            </w:pPr>
            <w:r>
              <w:rPr>
                <w:b/>
                <w:color w:val="FFFFFF" w:themeColor="background1"/>
                <w:sz w:val="24"/>
              </w:rPr>
              <w:t>Professionale di Soveria M. e di Lamezia T.</w:t>
            </w:r>
            <w:r w:rsidR="00F32FB5">
              <w:rPr>
                <w:b/>
                <w:color w:val="FFFFFF" w:themeColor="background1"/>
                <w:sz w:val="24"/>
              </w:rPr>
              <w:t xml:space="preserve">  (Analisi cumulativa)</w:t>
            </w:r>
          </w:p>
        </w:tc>
      </w:tr>
      <w:tr w:rsidR="001D2A43" w:rsidTr="00161AC0">
        <w:tc>
          <w:tcPr>
            <w:tcW w:w="2235" w:type="dxa"/>
          </w:tcPr>
          <w:p w:rsidR="001D2A43" w:rsidRDefault="001D2A43" w:rsidP="00BC6F31">
            <w:pPr>
              <w:spacing w:before="120" w:after="0" w:line="240" w:lineRule="auto"/>
              <w:jc w:val="both"/>
              <w:rPr>
                <w:sz w:val="24"/>
              </w:rPr>
            </w:pPr>
            <w:r>
              <w:rPr>
                <w:sz w:val="24"/>
              </w:rPr>
              <w:t>Italiano</w:t>
            </w:r>
          </w:p>
        </w:tc>
        <w:tc>
          <w:tcPr>
            <w:tcW w:w="7543" w:type="dxa"/>
          </w:tcPr>
          <w:p w:rsidR="00897A3A" w:rsidRDefault="001D2A43" w:rsidP="00727609">
            <w:pPr>
              <w:spacing w:before="120" w:after="0" w:line="240" w:lineRule="auto"/>
              <w:jc w:val="both"/>
              <w:rPr>
                <w:sz w:val="24"/>
              </w:rPr>
            </w:pPr>
            <w:r>
              <w:rPr>
                <w:sz w:val="24"/>
              </w:rPr>
              <w:t xml:space="preserve">I risultati INVALSI sono completi per tutte le classi dei Professionali di Soveria Mannelli e di Lamezia T. solo per </w:t>
            </w:r>
            <w:proofErr w:type="spellStart"/>
            <w:r>
              <w:rPr>
                <w:sz w:val="24"/>
              </w:rPr>
              <w:t>l’a.s.</w:t>
            </w:r>
            <w:proofErr w:type="spellEnd"/>
            <w:r>
              <w:rPr>
                <w:sz w:val="24"/>
              </w:rPr>
              <w:t xml:space="preserve"> 2015/16. </w:t>
            </w:r>
          </w:p>
          <w:p w:rsidR="00897A3A" w:rsidRDefault="001D2A43" w:rsidP="00897A3A">
            <w:pPr>
              <w:spacing w:before="120" w:after="0" w:line="240" w:lineRule="auto"/>
              <w:jc w:val="both"/>
              <w:rPr>
                <w:sz w:val="24"/>
              </w:rPr>
            </w:pPr>
            <w:r>
              <w:rPr>
                <w:sz w:val="24"/>
              </w:rPr>
              <w:t xml:space="preserve">Il confronto con i risultati regionali  è positivo dal momento che la differenza, -0,7% è statisticamente insignificante. Rispetto al precedente </w:t>
            </w:r>
            <w:proofErr w:type="spellStart"/>
            <w:r>
              <w:rPr>
                <w:sz w:val="24"/>
              </w:rPr>
              <w:t>a.s.</w:t>
            </w:r>
            <w:proofErr w:type="spellEnd"/>
            <w:r w:rsidR="00727609">
              <w:rPr>
                <w:sz w:val="24"/>
              </w:rPr>
              <w:t>,</w:t>
            </w:r>
            <w:r>
              <w:rPr>
                <w:sz w:val="24"/>
              </w:rPr>
              <w:t xml:space="preserve"> nel quale il dato era ristretto ad una sola delle quattro classi vi è un netto miglioramento</w:t>
            </w:r>
            <w:r w:rsidR="00727609">
              <w:rPr>
                <w:sz w:val="24"/>
              </w:rPr>
              <w:t xml:space="preserve"> passando dal negativo risultato di -6% all’attuale -</w:t>
            </w:r>
            <w:r w:rsidR="00727609">
              <w:rPr>
                <w:sz w:val="24"/>
              </w:rPr>
              <w:lastRenderedPageBreak/>
              <w:t xml:space="preserve">0,7%. </w:t>
            </w:r>
          </w:p>
          <w:p w:rsidR="00897A3A" w:rsidRDefault="00727609" w:rsidP="00897A3A">
            <w:pPr>
              <w:spacing w:before="120" w:after="0" w:line="240" w:lineRule="auto"/>
              <w:jc w:val="both"/>
              <w:rPr>
                <w:sz w:val="24"/>
              </w:rPr>
            </w:pPr>
            <w:r>
              <w:rPr>
                <w:sz w:val="24"/>
              </w:rPr>
              <w:t>Rimane invece stabilmente negativo il confr</w:t>
            </w:r>
            <w:r w:rsidR="00897A3A">
              <w:rPr>
                <w:sz w:val="24"/>
              </w:rPr>
              <w:t>onto con il risultato nazionale che passa</w:t>
            </w:r>
            <w:r>
              <w:rPr>
                <w:sz w:val="24"/>
              </w:rPr>
              <w:t xml:space="preserve"> dal -4,1% </w:t>
            </w:r>
            <w:proofErr w:type="spellStart"/>
            <w:r>
              <w:rPr>
                <w:sz w:val="24"/>
              </w:rPr>
              <w:t>dell’a.s.</w:t>
            </w:r>
            <w:proofErr w:type="spellEnd"/>
            <w:r>
              <w:rPr>
                <w:sz w:val="24"/>
              </w:rPr>
              <w:t xml:space="preserve"> 2014/15 al -3.9 del successivo.</w:t>
            </w:r>
          </w:p>
          <w:p w:rsidR="001D2A43" w:rsidRDefault="00727609" w:rsidP="00897A3A">
            <w:pPr>
              <w:spacing w:before="120" w:after="0" w:line="240" w:lineRule="auto"/>
              <w:jc w:val="both"/>
              <w:rPr>
                <w:sz w:val="24"/>
              </w:rPr>
            </w:pPr>
            <w:r>
              <w:rPr>
                <w:sz w:val="24"/>
              </w:rPr>
              <w:t xml:space="preserve"> </w:t>
            </w:r>
            <w:r w:rsidR="00897A3A">
              <w:rPr>
                <w:sz w:val="24"/>
              </w:rPr>
              <w:t>Il cheating è pari a zero.</w:t>
            </w:r>
          </w:p>
        </w:tc>
      </w:tr>
      <w:tr w:rsidR="001D2A43" w:rsidTr="00161AC0">
        <w:tc>
          <w:tcPr>
            <w:tcW w:w="2235" w:type="dxa"/>
          </w:tcPr>
          <w:p w:rsidR="001D2A43" w:rsidRDefault="001D2A43" w:rsidP="00BC6F31">
            <w:pPr>
              <w:spacing w:before="120" w:after="0" w:line="240" w:lineRule="auto"/>
              <w:jc w:val="both"/>
              <w:rPr>
                <w:sz w:val="24"/>
              </w:rPr>
            </w:pPr>
            <w:r>
              <w:rPr>
                <w:sz w:val="24"/>
              </w:rPr>
              <w:lastRenderedPageBreak/>
              <w:t>Matematica</w:t>
            </w:r>
          </w:p>
        </w:tc>
        <w:tc>
          <w:tcPr>
            <w:tcW w:w="7543" w:type="dxa"/>
          </w:tcPr>
          <w:p w:rsidR="001D2A43" w:rsidRDefault="001D2A43" w:rsidP="00161AC0">
            <w:pPr>
              <w:spacing w:before="120" w:after="0" w:line="240" w:lineRule="auto"/>
              <w:jc w:val="both"/>
              <w:rPr>
                <w:sz w:val="24"/>
              </w:rPr>
            </w:pPr>
            <w:r>
              <w:rPr>
                <w:sz w:val="24"/>
              </w:rPr>
              <w:t xml:space="preserve">I risultati INVALSI sono completi per tutte le classi dei Professionali di Soveria Mannelli e di Lamezia T. solo per </w:t>
            </w:r>
            <w:proofErr w:type="spellStart"/>
            <w:r>
              <w:rPr>
                <w:sz w:val="24"/>
              </w:rPr>
              <w:t>l’a.s.</w:t>
            </w:r>
            <w:proofErr w:type="spellEnd"/>
            <w:r>
              <w:rPr>
                <w:sz w:val="24"/>
              </w:rPr>
              <w:t xml:space="preserve"> 2015/16.</w:t>
            </w:r>
          </w:p>
          <w:p w:rsidR="00955FD6" w:rsidRDefault="00C806E9" w:rsidP="00C806E9">
            <w:pPr>
              <w:spacing w:before="120" w:after="0" w:line="240" w:lineRule="auto"/>
              <w:jc w:val="both"/>
              <w:rPr>
                <w:sz w:val="24"/>
              </w:rPr>
            </w:pPr>
            <w:r>
              <w:rPr>
                <w:sz w:val="24"/>
              </w:rPr>
              <w:t xml:space="preserve">Molto positivo il percorso di miglioramento che fa registrare il passaggio dal -13,6 </w:t>
            </w:r>
            <w:proofErr w:type="spellStart"/>
            <w:r>
              <w:rPr>
                <w:sz w:val="24"/>
              </w:rPr>
              <w:t>dell’a.s.</w:t>
            </w:r>
            <w:proofErr w:type="spellEnd"/>
            <w:r>
              <w:rPr>
                <w:sz w:val="24"/>
              </w:rPr>
              <w:t xml:space="preserve"> precedente al -4,4% del 2015/16 rispetto ai risultati regionali. </w:t>
            </w:r>
          </w:p>
          <w:p w:rsidR="00C806E9" w:rsidRDefault="00C806E9" w:rsidP="00C806E9">
            <w:pPr>
              <w:spacing w:before="120" w:after="0" w:line="240" w:lineRule="auto"/>
              <w:jc w:val="both"/>
              <w:rPr>
                <w:sz w:val="24"/>
              </w:rPr>
            </w:pPr>
            <w:r>
              <w:rPr>
                <w:sz w:val="24"/>
              </w:rPr>
              <w:t xml:space="preserve">Altrettanto significativo è il miglioramento rispetto ai dati nazionali. I due professionali passano da un -6,8% del precedente </w:t>
            </w:r>
            <w:proofErr w:type="spellStart"/>
            <w:r>
              <w:rPr>
                <w:sz w:val="24"/>
              </w:rPr>
              <w:t>a.s.</w:t>
            </w:r>
            <w:proofErr w:type="spellEnd"/>
            <w:r>
              <w:rPr>
                <w:sz w:val="24"/>
              </w:rPr>
              <w:t xml:space="preserve"> ad un corrente -2% che rientra nell’intervallo di confidenza e perciò non significativa.</w:t>
            </w:r>
          </w:p>
          <w:p w:rsidR="00C806E9" w:rsidRDefault="00C806E9" w:rsidP="00C806E9">
            <w:pPr>
              <w:spacing w:before="120" w:after="0" w:line="240" w:lineRule="auto"/>
              <w:jc w:val="both"/>
              <w:rPr>
                <w:sz w:val="24"/>
              </w:rPr>
            </w:pPr>
            <w:r>
              <w:rPr>
                <w:sz w:val="24"/>
              </w:rPr>
              <w:t>Il cheating non è stato ancora definito dall’INVALSI, sebbene per una classe del Professionale di Lamezia T. è stato registrato un gravissimo 27%.</w:t>
            </w:r>
          </w:p>
        </w:tc>
      </w:tr>
      <w:tr w:rsidR="00F32FB5" w:rsidTr="00F32FB5">
        <w:tc>
          <w:tcPr>
            <w:tcW w:w="9778" w:type="dxa"/>
            <w:gridSpan w:val="2"/>
            <w:shd w:val="clear" w:color="auto" w:fill="1F497D" w:themeFill="text2"/>
          </w:tcPr>
          <w:p w:rsidR="00F32FB5" w:rsidRPr="00F32FB5" w:rsidRDefault="00F32FB5" w:rsidP="00161AC0">
            <w:pPr>
              <w:spacing w:before="120" w:after="0" w:line="240" w:lineRule="auto"/>
              <w:jc w:val="both"/>
              <w:rPr>
                <w:b/>
                <w:color w:val="FFFFFF" w:themeColor="background1"/>
                <w:sz w:val="24"/>
              </w:rPr>
            </w:pPr>
            <w:r>
              <w:rPr>
                <w:b/>
                <w:color w:val="FFFFFF" w:themeColor="background1"/>
                <w:sz w:val="24"/>
              </w:rPr>
              <w:t>Professionale di Soveria Mannelli (Analisi dati specifici)</w:t>
            </w:r>
          </w:p>
        </w:tc>
      </w:tr>
      <w:tr w:rsidR="00F32FB5" w:rsidTr="00161AC0">
        <w:tc>
          <w:tcPr>
            <w:tcW w:w="2235" w:type="dxa"/>
          </w:tcPr>
          <w:p w:rsidR="00F32FB5" w:rsidRDefault="00F32FB5" w:rsidP="00BC6F31">
            <w:pPr>
              <w:spacing w:before="120" w:after="0" w:line="240" w:lineRule="auto"/>
              <w:jc w:val="both"/>
              <w:rPr>
                <w:sz w:val="24"/>
              </w:rPr>
            </w:pPr>
            <w:r>
              <w:rPr>
                <w:sz w:val="24"/>
              </w:rPr>
              <w:t>Italiano</w:t>
            </w:r>
          </w:p>
        </w:tc>
        <w:tc>
          <w:tcPr>
            <w:tcW w:w="7543" w:type="dxa"/>
          </w:tcPr>
          <w:p w:rsidR="007377D9" w:rsidRDefault="005E0980" w:rsidP="007377D9">
            <w:pPr>
              <w:spacing w:before="120" w:after="0" w:line="240" w:lineRule="auto"/>
              <w:jc w:val="both"/>
              <w:rPr>
                <w:sz w:val="24"/>
              </w:rPr>
            </w:pPr>
            <w:r>
              <w:rPr>
                <w:sz w:val="24"/>
              </w:rPr>
              <w:t>Nelle prove di italiano per l’IPS ASR</w:t>
            </w:r>
            <w:r w:rsidR="007377D9">
              <w:rPr>
                <w:sz w:val="24"/>
              </w:rPr>
              <w:t xml:space="preserve"> e l’IPS SS</w:t>
            </w:r>
            <w:r>
              <w:rPr>
                <w:sz w:val="24"/>
              </w:rPr>
              <w:t xml:space="preserve"> i risultati sono -4,1% rispetto ai dati regionali </w:t>
            </w:r>
            <w:r w:rsidR="007377D9">
              <w:rPr>
                <w:sz w:val="24"/>
              </w:rPr>
              <w:t xml:space="preserve">presentando però una differenza rispetto alle scuole benchmark per il primo pari a -8% e per il secondo pari a -1,9 e perciò nell’intervallo di non significanza. </w:t>
            </w:r>
          </w:p>
          <w:p w:rsidR="007377D9" w:rsidRDefault="007377D9" w:rsidP="007377D9">
            <w:pPr>
              <w:spacing w:before="120" w:after="0" w:line="240" w:lineRule="auto"/>
              <w:jc w:val="both"/>
              <w:rPr>
                <w:sz w:val="24"/>
              </w:rPr>
            </w:pPr>
            <w:r>
              <w:rPr>
                <w:sz w:val="24"/>
              </w:rPr>
              <w:t>Molto più ampia e negativa è la forchetta rispetto ai dati nazionali che si attesta a un -8,2%</w:t>
            </w:r>
          </w:p>
          <w:p w:rsidR="007377D9" w:rsidRDefault="007377D9" w:rsidP="007377D9">
            <w:pPr>
              <w:spacing w:before="120" w:after="0" w:line="240" w:lineRule="auto"/>
              <w:jc w:val="both"/>
              <w:rPr>
                <w:sz w:val="24"/>
              </w:rPr>
            </w:pPr>
            <w:r>
              <w:rPr>
                <w:sz w:val="24"/>
              </w:rPr>
              <w:t>Il cheating è pari a zero.</w:t>
            </w:r>
          </w:p>
        </w:tc>
      </w:tr>
      <w:tr w:rsidR="00F32FB5" w:rsidTr="00161AC0">
        <w:tc>
          <w:tcPr>
            <w:tcW w:w="2235" w:type="dxa"/>
          </w:tcPr>
          <w:p w:rsidR="00F32FB5" w:rsidRDefault="00F32FB5" w:rsidP="00BC6F31">
            <w:pPr>
              <w:spacing w:before="120" w:after="0" w:line="240" w:lineRule="auto"/>
              <w:jc w:val="both"/>
              <w:rPr>
                <w:sz w:val="24"/>
              </w:rPr>
            </w:pPr>
            <w:r>
              <w:rPr>
                <w:sz w:val="24"/>
              </w:rPr>
              <w:t>Matematica</w:t>
            </w:r>
          </w:p>
        </w:tc>
        <w:tc>
          <w:tcPr>
            <w:tcW w:w="7543" w:type="dxa"/>
          </w:tcPr>
          <w:p w:rsidR="00F32FB5" w:rsidRDefault="00581D98" w:rsidP="00161AC0">
            <w:pPr>
              <w:spacing w:before="120" w:after="0" w:line="240" w:lineRule="auto"/>
              <w:jc w:val="both"/>
              <w:rPr>
                <w:sz w:val="24"/>
              </w:rPr>
            </w:pPr>
            <w:r>
              <w:rPr>
                <w:sz w:val="24"/>
              </w:rPr>
              <w:t xml:space="preserve">Rispetto ai risultati regionali l’ISP ASR si attesta ad un negativo -9,9% con un -5,2% rispetto alle scuole benchmark. In linea invece il Socio-Sanitario con un -2% non significativo. </w:t>
            </w:r>
          </w:p>
          <w:p w:rsidR="00581D98" w:rsidRDefault="00581D98" w:rsidP="00161AC0">
            <w:pPr>
              <w:spacing w:before="120" w:after="0" w:line="240" w:lineRule="auto"/>
              <w:jc w:val="both"/>
              <w:rPr>
                <w:sz w:val="24"/>
              </w:rPr>
            </w:pPr>
            <w:r>
              <w:rPr>
                <w:sz w:val="24"/>
              </w:rPr>
              <w:t>Rispetto al dato nazionale l’ISP ASR fa registrare un negativo -6,5%. In lin</w:t>
            </w:r>
            <w:r w:rsidR="008868BE">
              <w:rPr>
                <w:sz w:val="24"/>
              </w:rPr>
              <w:t>e</w:t>
            </w:r>
            <w:r>
              <w:rPr>
                <w:sz w:val="24"/>
              </w:rPr>
              <w:t>a con i dati nazionali sono invece i risultati del Socio-Sanitario</w:t>
            </w:r>
            <w:r w:rsidR="008868BE">
              <w:rPr>
                <w:sz w:val="24"/>
              </w:rPr>
              <w:t xml:space="preserve"> e un +1,5% rispetto alle scuole di confronto</w:t>
            </w:r>
            <w:r>
              <w:rPr>
                <w:sz w:val="24"/>
              </w:rPr>
              <w:t>.</w:t>
            </w:r>
          </w:p>
        </w:tc>
      </w:tr>
      <w:tr w:rsidR="00F32FB5" w:rsidTr="00F32FB5">
        <w:tc>
          <w:tcPr>
            <w:tcW w:w="9778" w:type="dxa"/>
            <w:gridSpan w:val="2"/>
            <w:shd w:val="clear" w:color="auto" w:fill="1F497D" w:themeFill="text2"/>
          </w:tcPr>
          <w:p w:rsidR="00F32FB5" w:rsidRPr="00F32FB5" w:rsidRDefault="00F32FB5" w:rsidP="00161AC0">
            <w:pPr>
              <w:spacing w:before="120" w:after="0" w:line="240" w:lineRule="auto"/>
              <w:jc w:val="both"/>
              <w:rPr>
                <w:b/>
                <w:color w:val="FFFFFF" w:themeColor="background1"/>
                <w:sz w:val="24"/>
              </w:rPr>
            </w:pPr>
            <w:r>
              <w:rPr>
                <w:b/>
                <w:color w:val="FFFFFF" w:themeColor="background1"/>
                <w:sz w:val="24"/>
              </w:rPr>
              <w:t>Professionale di Lamezia Terme (Analisi dati specifici)</w:t>
            </w:r>
          </w:p>
        </w:tc>
      </w:tr>
      <w:tr w:rsidR="00F32FB5" w:rsidTr="00161AC0">
        <w:tc>
          <w:tcPr>
            <w:tcW w:w="2235" w:type="dxa"/>
          </w:tcPr>
          <w:p w:rsidR="00F32FB5" w:rsidRDefault="00F32FB5" w:rsidP="00BC6F31">
            <w:pPr>
              <w:spacing w:before="120" w:after="0" w:line="240" w:lineRule="auto"/>
              <w:jc w:val="both"/>
              <w:rPr>
                <w:sz w:val="24"/>
              </w:rPr>
            </w:pPr>
            <w:r>
              <w:rPr>
                <w:sz w:val="24"/>
              </w:rPr>
              <w:t>Italiano</w:t>
            </w:r>
          </w:p>
        </w:tc>
        <w:tc>
          <w:tcPr>
            <w:tcW w:w="7543" w:type="dxa"/>
          </w:tcPr>
          <w:p w:rsidR="00F32FB5" w:rsidRDefault="007377D9" w:rsidP="00161AC0">
            <w:pPr>
              <w:spacing w:before="120" w:after="0" w:line="240" w:lineRule="auto"/>
              <w:jc w:val="both"/>
              <w:rPr>
                <w:sz w:val="24"/>
              </w:rPr>
            </w:pPr>
            <w:r>
              <w:rPr>
                <w:sz w:val="24"/>
              </w:rPr>
              <w:t>I risultati sono particolarmente negativi per l’indirizzo Servizi per l’agricoltura che fa registrare un consistente -16,1% a livello regionale e un -12,3% nel confronto con le Scuole benchmark. Altamente positivi sono i risultati dell’indirizzo Odontotecnico che registra una performance superiore del 13% e un +12% rispetto alle scuole benchmark.</w:t>
            </w:r>
          </w:p>
          <w:p w:rsidR="007377D9" w:rsidRDefault="007377D9" w:rsidP="00161AC0">
            <w:pPr>
              <w:spacing w:before="120" w:after="0" w:line="240" w:lineRule="auto"/>
              <w:jc w:val="both"/>
              <w:rPr>
                <w:sz w:val="24"/>
              </w:rPr>
            </w:pPr>
            <w:r>
              <w:rPr>
                <w:sz w:val="24"/>
              </w:rPr>
              <w:t xml:space="preserve">La forchetta si allarga negativamente per l’IPS –ASR a livello nazionale con un </w:t>
            </w:r>
            <w:r w:rsidR="003F7F32">
              <w:rPr>
                <w:sz w:val="24"/>
              </w:rPr>
              <w:t>-19,3%. Sempre altamente performante il risultato dell’ISP OD con un +12,8%.</w:t>
            </w:r>
          </w:p>
        </w:tc>
      </w:tr>
      <w:tr w:rsidR="00F32FB5" w:rsidTr="00161AC0">
        <w:tc>
          <w:tcPr>
            <w:tcW w:w="2235" w:type="dxa"/>
          </w:tcPr>
          <w:p w:rsidR="00F32FB5" w:rsidRDefault="00F32FB5" w:rsidP="00BC6F31">
            <w:pPr>
              <w:spacing w:before="120" w:after="0" w:line="240" w:lineRule="auto"/>
              <w:jc w:val="both"/>
              <w:rPr>
                <w:sz w:val="24"/>
              </w:rPr>
            </w:pPr>
            <w:r>
              <w:rPr>
                <w:sz w:val="24"/>
              </w:rPr>
              <w:lastRenderedPageBreak/>
              <w:t>Matematica</w:t>
            </w:r>
          </w:p>
        </w:tc>
        <w:tc>
          <w:tcPr>
            <w:tcW w:w="7543" w:type="dxa"/>
          </w:tcPr>
          <w:p w:rsidR="00F32FB5" w:rsidRDefault="00581D98" w:rsidP="00581D98">
            <w:pPr>
              <w:spacing w:before="120" w:after="0" w:line="240" w:lineRule="auto"/>
              <w:jc w:val="both"/>
              <w:rPr>
                <w:sz w:val="24"/>
              </w:rPr>
            </w:pPr>
            <w:r>
              <w:rPr>
                <w:sz w:val="24"/>
              </w:rPr>
              <w:t>Particolarmente negativo è il risultato dell’IPS ASR rispetto ai dati regionali con un forte -18,8% e un cheating ancor più grave pari al 27,4%</w:t>
            </w:r>
            <w:r w:rsidR="008868BE">
              <w:rPr>
                <w:sz w:val="24"/>
              </w:rPr>
              <w:t xml:space="preserve"> e un -13,5% rispetto alle scuole di confronto</w:t>
            </w:r>
            <w:r>
              <w:rPr>
                <w:sz w:val="24"/>
              </w:rPr>
              <w:t xml:space="preserve">. Positivo l’odontotecnico </w:t>
            </w:r>
            <w:r w:rsidR="008868BE">
              <w:rPr>
                <w:sz w:val="24"/>
              </w:rPr>
              <w:t xml:space="preserve">si allinea al dato </w:t>
            </w:r>
            <w:proofErr w:type="spellStart"/>
            <w:r w:rsidR="008868BE">
              <w:rPr>
                <w:sz w:val="24"/>
              </w:rPr>
              <w:t>regionla</w:t>
            </w:r>
            <w:proofErr w:type="spellEnd"/>
            <w:r>
              <w:rPr>
                <w:sz w:val="24"/>
              </w:rPr>
              <w:t xml:space="preserve"> e un +4,9% rispetto alle scuole benchmark. </w:t>
            </w:r>
          </w:p>
          <w:p w:rsidR="00581D98" w:rsidRDefault="00581D98" w:rsidP="00581D98">
            <w:pPr>
              <w:spacing w:before="120" w:after="0" w:line="240" w:lineRule="auto"/>
              <w:jc w:val="both"/>
              <w:rPr>
                <w:sz w:val="24"/>
              </w:rPr>
            </w:pPr>
            <w:r>
              <w:rPr>
                <w:sz w:val="24"/>
              </w:rPr>
              <w:t>Rispetto ai dati nazionali l’IPS ASR si arretra con un negativo -14,8</w:t>
            </w:r>
            <w:r w:rsidR="008868BE">
              <w:rPr>
                <w:sz w:val="24"/>
              </w:rPr>
              <w:t>%</w:t>
            </w:r>
            <w:r>
              <w:rPr>
                <w:sz w:val="24"/>
              </w:rPr>
              <w:t xml:space="preserve">. L’odontotecnico è pari invece a </w:t>
            </w:r>
            <w:r w:rsidR="008868BE">
              <w:rPr>
                <w:sz w:val="24"/>
              </w:rPr>
              <w:t>+3,6%  e cheating pari a zero.</w:t>
            </w:r>
          </w:p>
        </w:tc>
      </w:tr>
    </w:tbl>
    <w:p w:rsidR="00161AC0" w:rsidRDefault="00161AC0" w:rsidP="00161AC0">
      <w:pPr>
        <w:spacing w:before="120" w:after="0" w:line="240" w:lineRule="auto"/>
        <w:jc w:val="both"/>
        <w:rPr>
          <w:sz w:val="24"/>
        </w:rPr>
      </w:pPr>
    </w:p>
    <w:p w:rsidR="00161AC0" w:rsidRDefault="00161AC0" w:rsidP="00161AC0">
      <w:pPr>
        <w:spacing w:before="120" w:after="0" w:line="240" w:lineRule="auto"/>
        <w:jc w:val="both"/>
        <w:rPr>
          <w:sz w:val="24"/>
        </w:rPr>
      </w:pPr>
    </w:p>
    <w:p w:rsidR="005F7A98" w:rsidRPr="00C94364" w:rsidRDefault="005F7A98" w:rsidP="005F7A98">
      <w:pPr>
        <w:jc w:val="both"/>
        <w:rPr>
          <w:b/>
          <w:sz w:val="24"/>
        </w:rPr>
      </w:pPr>
      <w:r w:rsidRPr="00C94364">
        <w:rPr>
          <w:b/>
          <w:sz w:val="24"/>
        </w:rPr>
        <w:t>Criticità</w:t>
      </w:r>
    </w:p>
    <w:p w:rsidR="005F7A98" w:rsidRPr="00DA53E2" w:rsidRDefault="00C94364" w:rsidP="00DA53E2">
      <w:pPr>
        <w:pStyle w:val="Paragrafoelenco"/>
        <w:numPr>
          <w:ilvl w:val="0"/>
          <w:numId w:val="25"/>
        </w:numPr>
        <w:jc w:val="both"/>
        <w:rPr>
          <w:sz w:val="24"/>
        </w:rPr>
      </w:pPr>
      <w:r w:rsidRPr="00DA53E2">
        <w:rPr>
          <w:sz w:val="24"/>
        </w:rPr>
        <w:t>L’insegnamento dell’italiano e della matematica è</w:t>
      </w:r>
      <w:r w:rsidR="005F7A98" w:rsidRPr="00DA53E2">
        <w:rPr>
          <w:sz w:val="24"/>
        </w:rPr>
        <w:t xml:space="preserve"> ancora molto tradizionale caratterizzato dalla lezione frontale, dall’impiego esclusivo o prevalente del libro di testo con rare attività didattiche riconducibili alla prospettiva della didattica attiva, costruttiva e per competenze;</w:t>
      </w:r>
    </w:p>
    <w:p w:rsidR="005F7A98" w:rsidRDefault="005F7A98" w:rsidP="005F7A98">
      <w:pPr>
        <w:pStyle w:val="Paragrafoelenco"/>
        <w:numPr>
          <w:ilvl w:val="0"/>
          <w:numId w:val="23"/>
        </w:numPr>
        <w:jc w:val="both"/>
        <w:rPr>
          <w:sz w:val="24"/>
        </w:rPr>
      </w:pPr>
      <w:r>
        <w:rPr>
          <w:sz w:val="24"/>
        </w:rPr>
        <w:t>I progressi degli studenti in termini di competenze non sono ancora adeguatamente monitorati con prove tipo INVALSI</w:t>
      </w:r>
      <w:r w:rsidR="00C94364">
        <w:rPr>
          <w:sz w:val="24"/>
        </w:rPr>
        <w:t xml:space="preserve"> capaci di restituire non solo il livello generale, ma anche i livelli raggiunti nelle varie aree di competenze (4 di matematica e 7 di italiano) secondo il Quadro logico di riferimento delle prove INVALSI</w:t>
      </w:r>
      <w:r w:rsidR="00E72467">
        <w:rPr>
          <w:sz w:val="24"/>
        </w:rPr>
        <w:t>;</w:t>
      </w:r>
    </w:p>
    <w:p w:rsidR="00C94364" w:rsidRDefault="00DA53E2" w:rsidP="005F7A98">
      <w:pPr>
        <w:pStyle w:val="Paragrafoelenco"/>
        <w:numPr>
          <w:ilvl w:val="0"/>
          <w:numId w:val="23"/>
        </w:numPr>
        <w:jc w:val="both"/>
        <w:rPr>
          <w:sz w:val="24"/>
        </w:rPr>
      </w:pPr>
      <w:r>
        <w:rPr>
          <w:sz w:val="24"/>
        </w:rPr>
        <w:t>Sono scarse le conoscenze dei docenti sul QLR delle prove INVALSI, interpretate o considerate di conseguenza banalm</w:t>
      </w:r>
      <w:r w:rsidR="00E72467">
        <w:rPr>
          <w:sz w:val="24"/>
        </w:rPr>
        <w:t>ente esempi di test strutturati;</w:t>
      </w:r>
    </w:p>
    <w:p w:rsidR="00E72467" w:rsidRPr="005F7A98" w:rsidRDefault="00E72467" w:rsidP="005F7A98">
      <w:pPr>
        <w:pStyle w:val="Paragrafoelenco"/>
        <w:numPr>
          <w:ilvl w:val="0"/>
          <w:numId w:val="23"/>
        </w:numPr>
        <w:jc w:val="both"/>
        <w:rPr>
          <w:sz w:val="24"/>
        </w:rPr>
      </w:pPr>
      <w:r>
        <w:rPr>
          <w:sz w:val="24"/>
        </w:rPr>
        <w:t>Assenza di eccellenze in due indirizzi su tre e difficoltà della scuola di agganciare, soprattutto per il liceo, all’eccellenza in una materia un miglioramento del rendimento nell’altra.</w:t>
      </w:r>
    </w:p>
    <w:tbl>
      <w:tblPr>
        <w:tblStyle w:val="Grigliatabella"/>
        <w:tblW w:w="0" w:type="auto"/>
        <w:tblLook w:val="04A0" w:firstRow="1" w:lastRow="0" w:firstColumn="1" w:lastColumn="0" w:noHBand="0" w:noVBand="1"/>
      </w:tblPr>
      <w:tblGrid>
        <w:gridCol w:w="9778"/>
      </w:tblGrid>
      <w:tr w:rsidR="00B90E82" w:rsidTr="008849B5">
        <w:tc>
          <w:tcPr>
            <w:tcW w:w="9778" w:type="dxa"/>
          </w:tcPr>
          <w:p w:rsidR="00B90E82" w:rsidRDefault="00B90E82" w:rsidP="002122DB">
            <w:pPr>
              <w:spacing w:after="0" w:line="240" w:lineRule="auto"/>
              <w:jc w:val="both"/>
              <w:rPr>
                <w:sz w:val="24"/>
              </w:rPr>
            </w:pPr>
            <w:r>
              <w:rPr>
                <w:sz w:val="24"/>
              </w:rPr>
              <w:t>Tabella 5 – Criticità relative ai risultati INVALSI nel tempo</w:t>
            </w:r>
          </w:p>
        </w:tc>
      </w:tr>
      <w:tr w:rsidR="00B90E82" w:rsidTr="008849B5">
        <w:tc>
          <w:tcPr>
            <w:tcW w:w="9778" w:type="dxa"/>
          </w:tcPr>
          <w:p w:rsidR="00B90E82" w:rsidRDefault="00B90E82" w:rsidP="002122DB">
            <w:pPr>
              <w:spacing w:after="0" w:line="240" w:lineRule="auto"/>
              <w:jc w:val="both"/>
              <w:rPr>
                <w:sz w:val="24"/>
              </w:rPr>
            </w:pPr>
            <w:r>
              <w:rPr>
                <w:sz w:val="24"/>
              </w:rPr>
              <w:t>Uso di metodologie tradizionali poco attive e motivanti per gli studenti</w:t>
            </w:r>
          </w:p>
        </w:tc>
      </w:tr>
      <w:tr w:rsidR="00B90E82" w:rsidTr="008849B5">
        <w:tc>
          <w:tcPr>
            <w:tcW w:w="9778" w:type="dxa"/>
          </w:tcPr>
          <w:p w:rsidR="00B90E82" w:rsidRDefault="00B90E82" w:rsidP="002122DB">
            <w:pPr>
              <w:spacing w:after="0" w:line="240" w:lineRule="auto"/>
              <w:jc w:val="both"/>
              <w:rPr>
                <w:sz w:val="24"/>
              </w:rPr>
            </w:pPr>
            <w:r>
              <w:rPr>
                <w:sz w:val="24"/>
              </w:rPr>
              <w:t>Assenza di un adeguato sistema di monitoraggio continuo dei progressi degli studenti nelle loro competenze e abilità</w:t>
            </w:r>
            <w:r w:rsidR="00D007D3">
              <w:rPr>
                <w:sz w:val="24"/>
              </w:rPr>
              <w:t xml:space="preserve"> che faciliti la scelta degli interventi correttivi</w:t>
            </w:r>
          </w:p>
        </w:tc>
      </w:tr>
      <w:tr w:rsidR="00B90E82" w:rsidTr="008849B5">
        <w:tc>
          <w:tcPr>
            <w:tcW w:w="9778" w:type="dxa"/>
          </w:tcPr>
          <w:p w:rsidR="00B90E82" w:rsidRDefault="00B90E82" w:rsidP="002122DB">
            <w:pPr>
              <w:spacing w:after="0" w:line="240" w:lineRule="auto"/>
              <w:jc w:val="both"/>
              <w:rPr>
                <w:sz w:val="24"/>
              </w:rPr>
            </w:pPr>
            <w:r>
              <w:rPr>
                <w:sz w:val="24"/>
              </w:rPr>
              <w:t xml:space="preserve">Scarse conoscenze </w:t>
            </w:r>
            <w:r w:rsidR="006621C9">
              <w:rPr>
                <w:sz w:val="24"/>
              </w:rPr>
              <w:t>professionali sulla natura, gli scopi e la struttura (Quadro logico di riferimento) delle Prove INVALSI</w:t>
            </w:r>
          </w:p>
        </w:tc>
      </w:tr>
      <w:tr w:rsidR="00E72467" w:rsidTr="008849B5">
        <w:tc>
          <w:tcPr>
            <w:tcW w:w="9778" w:type="dxa"/>
          </w:tcPr>
          <w:p w:rsidR="00E72467" w:rsidRDefault="00E72467" w:rsidP="002122DB">
            <w:pPr>
              <w:spacing w:after="0" w:line="240" w:lineRule="auto"/>
              <w:jc w:val="both"/>
              <w:rPr>
                <w:sz w:val="24"/>
              </w:rPr>
            </w:pPr>
            <w:r>
              <w:rPr>
                <w:sz w:val="24"/>
              </w:rPr>
              <w:t>Scarsa attenzione alla promozione e alla cura delle eccellenze</w:t>
            </w:r>
          </w:p>
        </w:tc>
      </w:tr>
    </w:tbl>
    <w:p w:rsidR="00B90E82" w:rsidRDefault="00B90E82" w:rsidP="00590DCC">
      <w:pPr>
        <w:rPr>
          <w:sz w:val="24"/>
          <w:highlight w:val="yellow"/>
        </w:rPr>
      </w:pPr>
    </w:p>
    <w:p w:rsidR="00B90E82" w:rsidRPr="002122DB" w:rsidRDefault="00E72467" w:rsidP="00590DCC">
      <w:pPr>
        <w:rPr>
          <w:b/>
          <w:sz w:val="24"/>
        </w:rPr>
      </w:pPr>
      <w:r w:rsidRPr="002122DB">
        <w:rPr>
          <w:b/>
          <w:sz w:val="24"/>
        </w:rPr>
        <w:t xml:space="preserve">SELEZIONE PRIORITA’ </w:t>
      </w:r>
    </w:p>
    <w:tbl>
      <w:tblPr>
        <w:tblStyle w:val="Grigliatabella"/>
        <w:tblW w:w="0" w:type="auto"/>
        <w:tblInd w:w="250" w:type="dxa"/>
        <w:tblLayout w:type="fixed"/>
        <w:tblLook w:val="04A0" w:firstRow="1" w:lastRow="0" w:firstColumn="1" w:lastColumn="0" w:noHBand="0" w:noVBand="1"/>
      </w:tblPr>
      <w:tblGrid>
        <w:gridCol w:w="3827"/>
        <w:gridCol w:w="4395"/>
        <w:gridCol w:w="425"/>
        <w:gridCol w:w="425"/>
        <w:gridCol w:w="456"/>
      </w:tblGrid>
      <w:tr w:rsidR="00F4584C" w:rsidTr="00E76BE0">
        <w:trPr>
          <w:cantSplit/>
          <w:trHeight w:val="1125"/>
        </w:trPr>
        <w:tc>
          <w:tcPr>
            <w:tcW w:w="3827" w:type="dxa"/>
            <w:vAlign w:val="center"/>
          </w:tcPr>
          <w:p w:rsidR="00E72467" w:rsidRPr="00F4584C" w:rsidRDefault="00E72467" w:rsidP="00F4584C">
            <w:pPr>
              <w:jc w:val="center"/>
              <w:rPr>
                <w:sz w:val="20"/>
              </w:rPr>
            </w:pPr>
            <w:r w:rsidRPr="00F4584C">
              <w:rPr>
                <w:sz w:val="20"/>
              </w:rPr>
              <w:t>Criticità</w:t>
            </w:r>
          </w:p>
        </w:tc>
        <w:tc>
          <w:tcPr>
            <w:tcW w:w="4395" w:type="dxa"/>
            <w:vAlign w:val="center"/>
          </w:tcPr>
          <w:p w:rsidR="00E72467" w:rsidRPr="00F4584C" w:rsidRDefault="00E72467" w:rsidP="00F4584C">
            <w:pPr>
              <w:jc w:val="center"/>
              <w:rPr>
                <w:sz w:val="20"/>
              </w:rPr>
            </w:pPr>
            <w:r w:rsidRPr="00F4584C">
              <w:rPr>
                <w:sz w:val="20"/>
              </w:rPr>
              <w:t>Priorità</w:t>
            </w:r>
          </w:p>
        </w:tc>
        <w:tc>
          <w:tcPr>
            <w:tcW w:w="425" w:type="dxa"/>
            <w:textDirection w:val="btLr"/>
          </w:tcPr>
          <w:p w:rsidR="00E72467" w:rsidRPr="00F4584C" w:rsidRDefault="00E72467" w:rsidP="00F4584C">
            <w:pPr>
              <w:ind w:left="113" w:right="113"/>
              <w:rPr>
                <w:sz w:val="20"/>
              </w:rPr>
            </w:pPr>
            <w:r w:rsidRPr="00F4584C">
              <w:rPr>
                <w:sz w:val="20"/>
              </w:rPr>
              <w:t xml:space="preserve">Impatto </w:t>
            </w:r>
          </w:p>
        </w:tc>
        <w:tc>
          <w:tcPr>
            <w:tcW w:w="425" w:type="dxa"/>
            <w:textDirection w:val="btLr"/>
          </w:tcPr>
          <w:p w:rsidR="00E72467" w:rsidRPr="00F4584C" w:rsidRDefault="00E72467" w:rsidP="00F4584C">
            <w:pPr>
              <w:ind w:left="113" w:right="113"/>
              <w:rPr>
                <w:sz w:val="20"/>
              </w:rPr>
            </w:pPr>
            <w:r w:rsidRPr="00F4584C">
              <w:rPr>
                <w:sz w:val="20"/>
              </w:rPr>
              <w:t xml:space="preserve">Fattibilità </w:t>
            </w:r>
          </w:p>
        </w:tc>
        <w:tc>
          <w:tcPr>
            <w:tcW w:w="456" w:type="dxa"/>
            <w:textDirection w:val="btLr"/>
          </w:tcPr>
          <w:p w:rsidR="00E72467" w:rsidRPr="00F4584C" w:rsidRDefault="00E72467" w:rsidP="00F4584C">
            <w:pPr>
              <w:ind w:left="113" w:right="113"/>
              <w:jc w:val="center"/>
              <w:rPr>
                <w:sz w:val="20"/>
              </w:rPr>
            </w:pPr>
            <w:r w:rsidRPr="00F4584C">
              <w:rPr>
                <w:sz w:val="20"/>
              </w:rPr>
              <w:t>Rilevanza</w:t>
            </w:r>
          </w:p>
        </w:tc>
      </w:tr>
      <w:tr w:rsidR="00F4584C" w:rsidTr="00E76BE0">
        <w:tc>
          <w:tcPr>
            <w:tcW w:w="3827" w:type="dxa"/>
            <w:vAlign w:val="center"/>
          </w:tcPr>
          <w:p w:rsidR="00E72467" w:rsidRPr="00E72467" w:rsidRDefault="00E72467" w:rsidP="00F4584C">
            <w:pPr>
              <w:spacing w:after="0" w:line="240" w:lineRule="auto"/>
              <w:rPr>
                <w:sz w:val="18"/>
              </w:rPr>
            </w:pPr>
            <w:r w:rsidRPr="00E72467">
              <w:rPr>
                <w:sz w:val="18"/>
              </w:rPr>
              <w:t>Mancata diffusione</w:t>
            </w:r>
            <w:r>
              <w:rPr>
                <w:sz w:val="18"/>
              </w:rPr>
              <w:t xml:space="preserve"> della conoscenza e consapevolezza</w:t>
            </w:r>
            <w:r w:rsidRPr="00E72467">
              <w:rPr>
                <w:sz w:val="18"/>
              </w:rPr>
              <w:t xml:space="preserve"> tra</w:t>
            </w:r>
            <w:r>
              <w:rPr>
                <w:sz w:val="18"/>
              </w:rPr>
              <w:t xml:space="preserve"> docenti, genitori e studenti</w:t>
            </w:r>
            <w:r w:rsidRPr="00E72467">
              <w:rPr>
                <w:sz w:val="18"/>
              </w:rPr>
              <w:t xml:space="preserve"> </w:t>
            </w:r>
            <w:r>
              <w:rPr>
                <w:sz w:val="18"/>
              </w:rPr>
              <w:t>del valore delle prove INVALSI</w:t>
            </w:r>
            <w:r w:rsidRPr="00E72467">
              <w:rPr>
                <w:sz w:val="18"/>
              </w:rPr>
              <w:t xml:space="preserve"> </w:t>
            </w:r>
            <w:r>
              <w:rPr>
                <w:sz w:val="18"/>
              </w:rPr>
              <w:t>come  strumento strategico di miglioramento</w:t>
            </w:r>
          </w:p>
        </w:tc>
        <w:tc>
          <w:tcPr>
            <w:tcW w:w="4395" w:type="dxa"/>
            <w:vAlign w:val="center"/>
          </w:tcPr>
          <w:p w:rsidR="00E72467" w:rsidRPr="00E72467" w:rsidRDefault="00E72467" w:rsidP="00F4584C">
            <w:pPr>
              <w:spacing w:after="0" w:line="240" w:lineRule="auto"/>
              <w:rPr>
                <w:sz w:val="18"/>
              </w:rPr>
            </w:pPr>
            <w:r w:rsidRPr="00E72467">
              <w:rPr>
                <w:sz w:val="18"/>
              </w:rPr>
              <w:t>Migliorare</w:t>
            </w:r>
            <w:r>
              <w:rPr>
                <w:sz w:val="18"/>
              </w:rPr>
              <w:t xml:space="preserve"> la conoscenza e consapevolezza del valore delle prove INVALSI tra docenti, genitori e studenti</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56" w:type="dxa"/>
            <w:shd w:val="clear" w:color="auto" w:fill="FABF8F" w:themeFill="accent6" w:themeFillTint="99"/>
            <w:vAlign w:val="center"/>
          </w:tcPr>
          <w:p w:rsidR="00E72467" w:rsidRPr="00E72467" w:rsidRDefault="00F4584C" w:rsidP="00F4584C">
            <w:pPr>
              <w:spacing w:after="0" w:line="240" w:lineRule="auto"/>
              <w:jc w:val="center"/>
              <w:rPr>
                <w:sz w:val="18"/>
              </w:rPr>
            </w:pPr>
            <w:r>
              <w:rPr>
                <w:sz w:val="18"/>
              </w:rPr>
              <w:t>25</w:t>
            </w:r>
          </w:p>
        </w:tc>
      </w:tr>
      <w:tr w:rsidR="00F4584C" w:rsidTr="00E76BE0">
        <w:tc>
          <w:tcPr>
            <w:tcW w:w="3827" w:type="dxa"/>
            <w:vAlign w:val="center"/>
          </w:tcPr>
          <w:p w:rsidR="00E72467" w:rsidRPr="00E72467" w:rsidRDefault="00701F6A" w:rsidP="00E76BE0">
            <w:pPr>
              <w:spacing w:after="0" w:line="240" w:lineRule="auto"/>
              <w:rPr>
                <w:sz w:val="18"/>
              </w:rPr>
            </w:pPr>
            <w:r>
              <w:rPr>
                <w:sz w:val="18"/>
              </w:rPr>
              <w:t>Impiego</w:t>
            </w:r>
            <w:r w:rsidR="00E72467" w:rsidRPr="00E72467">
              <w:rPr>
                <w:sz w:val="18"/>
              </w:rPr>
              <w:t xml:space="preserve"> di banchi doppi</w:t>
            </w:r>
            <w:r w:rsidR="00F4584C">
              <w:rPr>
                <w:sz w:val="18"/>
              </w:rPr>
              <w:t xml:space="preserve"> </w:t>
            </w:r>
            <w:r w:rsidR="00E76BE0">
              <w:rPr>
                <w:sz w:val="18"/>
              </w:rPr>
              <w:t xml:space="preserve"> in alcune classi, </w:t>
            </w:r>
            <w:r w:rsidR="00F4584C">
              <w:rPr>
                <w:sz w:val="18"/>
              </w:rPr>
              <w:t xml:space="preserve">spazi </w:t>
            </w:r>
            <w:r w:rsidR="00F4584C">
              <w:rPr>
                <w:sz w:val="18"/>
              </w:rPr>
              <w:lastRenderedPageBreak/>
              <w:t>poco ampi</w:t>
            </w:r>
            <w:r>
              <w:rPr>
                <w:sz w:val="18"/>
              </w:rPr>
              <w:t xml:space="preserve"> e docenti non formati</w:t>
            </w:r>
            <w:r w:rsidR="00F4584C">
              <w:rPr>
                <w:sz w:val="18"/>
              </w:rPr>
              <w:t xml:space="preserve"> </w:t>
            </w:r>
            <w:r w:rsidR="00E72467" w:rsidRPr="00E72467">
              <w:rPr>
                <w:sz w:val="18"/>
              </w:rPr>
              <w:t>che stimolano fenomeni spontanei di copiatura</w:t>
            </w:r>
          </w:p>
        </w:tc>
        <w:tc>
          <w:tcPr>
            <w:tcW w:w="4395" w:type="dxa"/>
            <w:vAlign w:val="center"/>
          </w:tcPr>
          <w:p w:rsidR="00E72467" w:rsidRPr="00E72467" w:rsidRDefault="00701F6A" w:rsidP="00701F6A">
            <w:pPr>
              <w:spacing w:after="0" w:line="240" w:lineRule="auto"/>
              <w:rPr>
                <w:sz w:val="18"/>
              </w:rPr>
            </w:pPr>
            <w:r>
              <w:rPr>
                <w:sz w:val="18"/>
              </w:rPr>
              <w:lastRenderedPageBreak/>
              <w:t xml:space="preserve">Impiego </w:t>
            </w:r>
            <w:r w:rsidR="00F4584C">
              <w:rPr>
                <w:sz w:val="18"/>
              </w:rPr>
              <w:t xml:space="preserve">di banchi singoli e ambienti più ampi </w:t>
            </w:r>
            <w:r>
              <w:rPr>
                <w:sz w:val="18"/>
              </w:rPr>
              <w:t xml:space="preserve">e docenti </w:t>
            </w:r>
            <w:r>
              <w:rPr>
                <w:sz w:val="18"/>
              </w:rPr>
              <w:lastRenderedPageBreak/>
              <w:t xml:space="preserve">formati </w:t>
            </w:r>
            <w:r w:rsidR="00F4584C">
              <w:rPr>
                <w:sz w:val="18"/>
              </w:rPr>
              <w:t>durante la somministrazione e le simulazioni di prova</w:t>
            </w:r>
          </w:p>
        </w:tc>
        <w:tc>
          <w:tcPr>
            <w:tcW w:w="425" w:type="dxa"/>
            <w:vAlign w:val="center"/>
          </w:tcPr>
          <w:p w:rsidR="00E72467" w:rsidRPr="00E72467" w:rsidRDefault="00F4584C" w:rsidP="00F4584C">
            <w:pPr>
              <w:spacing w:after="0" w:line="240" w:lineRule="auto"/>
              <w:jc w:val="center"/>
              <w:rPr>
                <w:sz w:val="18"/>
              </w:rPr>
            </w:pPr>
            <w:r>
              <w:rPr>
                <w:sz w:val="18"/>
              </w:rPr>
              <w:lastRenderedPageBreak/>
              <w:t>5</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56" w:type="dxa"/>
            <w:shd w:val="clear" w:color="auto" w:fill="FABF8F" w:themeFill="accent6" w:themeFillTint="99"/>
            <w:vAlign w:val="center"/>
          </w:tcPr>
          <w:p w:rsidR="00E72467" w:rsidRPr="00E72467" w:rsidRDefault="00F4584C" w:rsidP="00F4584C">
            <w:pPr>
              <w:spacing w:after="0" w:line="240" w:lineRule="auto"/>
              <w:jc w:val="center"/>
              <w:rPr>
                <w:sz w:val="18"/>
              </w:rPr>
            </w:pPr>
            <w:r>
              <w:rPr>
                <w:sz w:val="18"/>
              </w:rPr>
              <w:t>25</w:t>
            </w:r>
          </w:p>
        </w:tc>
      </w:tr>
      <w:tr w:rsidR="00F4584C" w:rsidTr="00E76BE0">
        <w:tc>
          <w:tcPr>
            <w:tcW w:w="3827" w:type="dxa"/>
            <w:vAlign w:val="center"/>
          </w:tcPr>
          <w:p w:rsidR="00E72467" w:rsidRPr="00E72467" w:rsidRDefault="00E72467" w:rsidP="00F4584C">
            <w:pPr>
              <w:spacing w:after="0" w:line="240" w:lineRule="auto"/>
              <w:rPr>
                <w:sz w:val="18"/>
              </w:rPr>
            </w:pPr>
            <w:r w:rsidRPr="00E72467">
              <w:rPr>
                <w:sz w:val="18"/>
              </w:rPr>
              <w:lastRenderedPageBreak/>
              <w:t>Uso di metodologie tradizionali poco attive e motivanti per gli studenti</w:t>
            </w:r>
          </w:p>
        </w:tc>
        <w:tc>
          <w:tcPr>
            <w:tcW w:w="4395" w:type="dxa"/>
            <w:vAlign w:val="center"/>
          </w:tcPr>
          <w:p w:rsidR="00E72467" w:rsidRPr="00E72467" w:rsidRDefault="00F4584C" w:rsidP="00F4584C">
            <w:pPr>
              <w:spacing w:after="0" w:line="240" w:lineRule="auto"/>
              <w:rPr>
                <w:sz w:val="18"/>
              </w:rPr>
            </w:pPr>
            <w:r>
              <w:rPr>
                <w:sz w:val="18"/>
              </w:rPr>
              <w:t>Introdurre nuove metodologie didattiche anche in chiave digitale</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25" w:type="dxa"/>
            <w:vAlign w:val="center"/>
          </w:tcPr>
          <w:p w:rsidR="00E72467" w:rsidRPr="00E72467" w:rsidRDefault="00F4584C" w:rsidP="00F4584C">
            <w:pPr>
              <w:spacing w:after="0" w:line="240" w:lineRule="auto"/>
              <w:jc w:val="center"/>
              <w:rPr>
                <w:sz w:val="18"/>
              </w:rPr>
            </w:pPr>
            <w:r>
              <w:rPr>
                <w:sz w:val="18"/>
              </w:rPr>
              <w:t>4</w:t>
            </w:r>
          </w:p>
        </w:tc>
        <w:tc>
          <w:tcPr>
            <w:tcW w:w="456" w:type="dxa"/>
            <w:shd w:val="clear" w:color="auto" w:fill="FABF8F" w:themeFill="accent6" w:themeFillTint="99"/>
            <w:vAlign w:val="center"/>
          </w:tcPr>
          <w:p w:rsidR="00E72467" w:rsidRPr="00E72467" w:rsidRDefault="00F4584C" w:rsidP="00F4584C">
            <w:pPr>
              <w:spacing w:after="0" w:line="240" w:lineRule="auto"/>
              <w:jc w:val="center"/>
              <w:rPr>
                <w:sz w:val="18"/>
              </w:rPr>
            </w:pPr>
            <w:r>
              <w:rPr>
                <w:sz w:val="18"/>
              </w:rPr>
              <w:t>20</w:t>
            </w:r>
          </w:p>
        </w:tc>
      </w:tr>
      <w:tr w:rsidR="00E72467" w:rsidTr="00E76BE0">
        <w:tc>
          <w:tcPr>
            <w:tcW w:w="3827" w:type="dxa"/>
            <w:vAlign w:val="center"/>
          </w:tcPr>
          <w:p w:rsidR="00E72467" w:rsidRPr="00E72467" w:rsidRDefault="00E72467" w:rsidP="00F4584C">
            <w:pPr>
              <w:spacing w:after="0" w:line="240" w:lineRule="auto"/>
              <w:rPr>
                <w:sz w:val="18"/>
              </w:rPr>
            </w:pPr>
            <w:r w:rsidRPr="00E72467">
              <w:rPr>
                <w:sz w:val="18"/>
              </w:rPr>
              <w:t>Assenza di un adeguato sistema di monitoraggio continuo dei progressi degli studenti nelle loro competenze e abilità</w:t>
            </w:r>
          </w:p>
        </w:tc>
        <w:tc>
          <w:tcPr>
            <w:tcW w:w="4395" w:type="dxa"/>
            <w:vAlign w:val="center"/>
          </w:tcPr>
          <w:p w:rsidR="00E72467" w:rsidRPr="00E72467" w:rsidRDefault="00F4584C" w:rsidP="00F4584C">
            <w:pPr>
              <w:spacing w:after="0" w:line="240" w:lineRule="auto"/>
              <w:rPr>
                <w:sz w:val="18"/>
              </w:rPr>
            </w:pPr>
            <w:r>
              <w:rPr>
                <w:sz w:val="18"/>
              </w:rPr>
              <w:t>Adottare un sistema di monitoraggio continuo dei progressi attraverso piattaforme  web dedicate</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56" w:type="dxa"/>
            <w:shd w:val="clear" w:color="auto" w:fill="FABF8F" w:themeFill="accent6" w:themeFillTint="99"/>
            <w:vAlign w:val="center"/>
          </w:tcPr>
          <w:p w:rsidR="00E72467" w:rsidRPr="00E72467" w:rsidRDefault="00F4584C" w:rsidP="00F4584C">
            <w:pPr>
              <w:spacing w:after="0" w:line="240" w:lineRule="auto"/>
              <w:jc w:val="center"/>
              <w:rPr>
                <w:sz w:val="18"/>
              </w:rPr>
            </w:pPr>
            <w:r>
              <w:rPr>
                <w:sz w:val="18"/>
              </w:rPr>
              <w:t>25</w:t>
            </w:r>
          </w:p>
        </w:tc>
      </w:tr>
      <w:tr w:rsidR="00E72467" w:rsidTr="00E76BE0">
        <w:tc>
          <w:tcPr>
            <w:tcW w:w="3827" w:type="dxa"/>
            <w:vAlign w:val="center"/>
          </w:tcPr>
          <w:p w:rsidR="00E72467" w:rsidRPr="00E72467" w:rsidRDefault="00E72467" w:rsidP="00F4584C">
            <w:pPr>
              <w:spacing w:after="0" w:line="240" w:lineRule="auto"/>
              <w:rPr>
                <w:sz w:val="18"/>
              </w:rPr>
            </w:pPr>
            <w:r w:rsidRPr="00E72467">
              <w:rPr>
                <w:sz w:val="18"/>
              </w:rPr>
              <w:t>Scarse conoscenze professionali sulla natura, gli scopi e la struttura (Quadro logico di riferimento) delle Prove INVALSI</w:t>
            </w:r>
          </w:p>
        </w:tc>
        <w:tc>
          <w:tcPr>
            <w:tcW w:w="4395" w:type="dxa"/>
            <w:vAlign w:val="center"/>
          </w:tcPr>
          <w:p w:rsidR="00E72467" w:rsidRPr="00E72467" w:rsidRDefault="00F4584C" w:rsidP="00F4584C">
            <w:pPr>
              <w:spacing w:after="0" w:line="240" w:lineRule="auto"/>
              <w:rPr>
                <w:sz w:val="18"/>
              </w:rPr>
            </w:pPr>
            <w:r>
              <w:rPr>
                <w:sz w:val="18"/>
              </w:rPr>
              <w:t>Formare e informare i docenti soprattutto del biennio intorno al QLR delle prove INVALSI per regolare meglio la didattica per competenze</w:t>
            </w:r>
          </w:p>
        </w:tc>
        <w:tc>
          <w:tcPr>
            <w:tcW w:w="425" w:type="dxa"/>
            <w:vAlign w:val="center"/>
          </w:tcPr>
          <w:p w:rsidR="00E72467" w:rsidRPr="00E72467" w:rsidRDefault="00F4584C" w:rsidP="00F4584C">
            <w:pPr>
              <w:spacing w:after="0" w:line="240" w:lineRule="auto"/>
              <w:jc w:val="center"/>
              <w:rPr>
                <w:sz w:val="18"/>
              </w:rPr>
            </w:pPr>
            <w:r>
              <w:rPr>
                <w:sz w:val="18"/>
              </w:rPr>
              <w:t>4</w:t>
            </w:r>
          </w:p>
        </w:tc>
        <w:tc>
          <w:tcPr>
            <w:tcW w:w="425" w:type="dxa"/>
            <w:vAlign w:val="center"/>
          </w:tcPr>
          <w:p w:rsidR="00E72467" w:rsidRPr="00E72467" w:rsidRDefault="00F4584C" w:rsidP="00F4584C">
            <w:pPr>
              <w:spacing w:after="0" w:line="240" w:lineRule="auto"/>
              <w:jc w:val="center"/>
              <w:rPr>
                <w:sz w:val="18"/>
              </w:rPr>
            </w:pPr>
            <w:r>
              <w:rPr>
                <w:sz w:val="18"/>
              </w:rPr>
              <w:t>5</w:t>
            </w:r>
          </w:p>
        </w:tc>
        <w:tc>
          <w:tcPr>
            <w:tcW w:w="456" w:type="dxa"/>
            <w:vAlign w:val="center"/>
          </w:tcPr>
          <w:p w:rsidR="00E72467" w:rsidRPr="00E72467" w:rsidRDefault="00F4584C" w:rsidP="00F4584C">
            <w:pPr>
              <w:spacing w:after="0" w:line="240" w:lineRule="auto"/>
              <w:jc w:val="center"/>
              <w:rPr>
                <w:sz w:val="18"/>
              </w:rPr>
            </w:pPr>
            <w:r>
              <w:rPr>
                <w:sz w:val="18"/>
              </w:rPr>
              <w:t>20</w:t>
            </w:r>
          </w:p>
        </w:tc>
      </w:tr>
      <w:tr w:rsidR="00E72467" w:rsidTr="00E76BE0">
        <w:tc>
          <w:tcPr>
            <w:tcW w:w="3827" w:type="dxa"/>
            <w:vAlign w:val="center"/>
          </w:tcPr>
          <w:p w:rsidR="00E72467" w:rsidRPr="00E72467" w:rsidRDefault="00E72467" w:rsidP="00F4584C">
            <w:pPr>
              <w:spacing w:after="0" w:line="240" w:lineRule="auto"/>
              <w:rPr>
                <w:sz w:val="18"/>
              </w:rPr>
            </w:pPr>
            <w:r w:rsidRPr="00E72467">
              <w:rPr>
                <w:sz w:val="18"/>
              </w:rPr>
              <w:t>Scarsa attenzione alla promozione e alla cura delle eccellenze</w:t>
            </w:r>
          </w:p>
        </w:tc>
        <w:tc>
          <w:tcPr>
            <w:tcW w:w="4395" w:type="dxa"/>
            <w:vAlign w:val="center"/>
          </w:tcPr>
          <w:p w:rsidR="00E72467" w:rsidRPr="00E72467" w:rsidRDefault="00F4584C" w:rsidP="00F4584C">
            <w:pPr>
              <w:spacing w:after="0" w:line="240" w:lineRule="auto"/>
              <w:rPr>
                <w:sz w:val="18"/>
              </w:rPr>
            </w:pPr>
            <w:r>
              <w:rPr>
                <w:sz w:val="18"/>
              </w:rPr>
              <w:t>Migliorare la cura delle eccellenze</w:t>
            </w:r>
          </w:p>
        </w:tc>
        <w:tc>
          <w:tcPr>
            <w:tcW w:w="425" w:type="dxa"/>
            <w:vAlign w:val="center"/>
          </w:tcPr>
          <w:p w:rsidR="00E72467" w:rsidRPr="00E72467" w:rsidRDefault="00F4584C" w:rsidP="00F4584C">
            <w:pPr>
              <w:spacing w:after="0" w:line="240" w:lineRule="auto"/>
              <w:jc w:val="center"/>
              <w:rPr>
                <w:sz w:val="18"/>
              </w:rPr>
            </w:pPr>
            <w:r>
              <w:rPr>
                <w:sz w:val="18"/>
              </w:rPr>
              <w:t>4</w:t>
            </w:r>
          </w:p>
        </w:tc>
        <w:tc>
          <w:tcPr>
            <w:tcW w:w="425" w:type="dxa"/>
            <w:vAlign w:val="center"/>
          </w:tcPr>
          <w:p w:rsidR="00E72467" w:rsidRPr="00E72467" w:rsidRDefault="00F4584C" w:rsidP="00F4584C">
            <w:pPr>
              <w:spacing w:after="0" w:line="240" w:lineRule="auto"/>
              <w:jc w:val="center"/>
              <w:rPr>
                <w:sz w:val="18"/>
              </w:rPr>
            </w:pPr>
            <w:r>
              <w:rPr>
                <w:sz w:val="18"/>
              </w:rPr>
              <w:t>4</w:t>
            </w:r>
          </w:p>
        </w:tc>
        <w:tc>
          <w:tcPr>
            <w:tcW w:w="456" w:type="dxa"/>
            <w:vAlign w:val="center"/>
          </w:tcPr>
          <w:p w:rsidR="00E72467" w:rsidRPr="00E72467" w:rsidRDefault="00F4584C" w:rsidP="00F4584C">
            <w:pPr>
              <w:spacing w:after="0" w:line="240" w:lineRule="auto"/>
              <w:jc w:val="center"/>
              <w:rPr>
                <w:sz w:val="18"/>
              </w:rPr>
            </w:pPr>
            <w:r>
              <w:rPr>
                <w:sz w:val="18"/>
              </w:rPr>
              <w:t>16</w:t>
            </w:r>
          </w:p>
        </w:tc>
      </w:tr>
      <w:tr w:rsidR="00F4584C" w:rsidTr="00E76BE0">
        <w:tc>
          <w:tcPr>
            <w:tcW w:w="9528" w:type="dxa"/>
            <w:gridSpan w:val="5"/>
            <w:vAlign w:val="center"/>
          </w:tcPr>
          <w:p w:rsidR="00F4584C" w:rsidRDefault="00F4584C" w:rsidP="00CA1DB0">
            <w:pPr>
              <w:spacing w:after="0" w:line="240" w:lineRule="auto"/>
              <w:rPr>
                <w:sz w:val="18"/>
              </w:rPr>
            </w:pPr>
            <w:r w:rsidRPr="00F4584C">
              <w:rPr>
                <w:sz w:val="18"/>
              </w:rPr>
              <w:t>1= nullo; 2= poco; 3=abbastanza; 4= molto; 5= del tutto   motivati con riferimento alla riduzione del cheating</w:t>
            </w:r>
          </w:p>
        </w:tc>
      </w:tr>
    </w:tbl>
    <w:p w:rsidR="00B90E82" w:rsidRPr="00E76BE0" w:rsidRDefault="00B90E82" w:rsidP="00590DCC">
      <w:pPr>
        <w:rPr>
          <w:sz w:val="24"/>
        </w:rPr>
      </w:pPr>
    </w:p>
    <w:p w:rsidR="00E76BE0" w:rsidRDefault="00E76BE0" w:rsidP="002122DB">
      <w:pPr>
        <w:spacing w:after="0" w:line="276" w:lineRule="auto"/>
        <w:rPr>
          <w:sz w:val="24"/>
        </w:rPr>
      </w:pPr>
      <w:r w:rsidRPr="00E76BE0">
        <w:rPr>
          <w:sz w:val="24"/>
        </w:rPr>
        <w:t xml:space="preserve">Le </w:t>
      </w:r>
      <w:r w:rsidRPr="005B457E">
        <w:rPr>
          <w:b/>
          <w:sz w:val="24"/>
        </w:rPr>
        <w:t>priorità</w:t>
      </w:r>
      <w:r>
        <w:rPr>
          <w:sz w:val="24"/>
        </w:rPr>
        <w:t xml:space="preserve"> immediatamente perseguibili sono:</w:t>
      </w:r>
    </w:p>
    <w:p w:rsidR="00E76BE0" w:rsidRDefault="00E76BE0" w:rsidP="002122DB">
      <w:pPr>
        <w:pStyle w:val="Paragrafoelenco"/>
        <w:numPr>
          <w:ilvl w:val="0"/>
          <w:numId w:val="27"/>
        </w:numPr>
        <w:spacing w:after="0"/>
        <w:rPr>
          <w:sz w:val="24"/>
        </w:rPr>
      </w:pPr>
      <w:r w:rsidRPr="005B457E">
        <w:rPr>
          <w:b/>
          <w:i/>
          <w:sz w:val="24"/>
        </w:rPr>
        <w:t>Migliorare la conoscenza e la consapevolezza del valore delle prove INVALSI</w:t>
      </w:r>
      <w:r w:rsidRPr="00E76BE0">
        <w:rPr>
          <w:sz w:val="24"/>
        </w:rPr>
        <w:t xml:space="preserve"> tra </w:t>
      </w:r>
    </w:p>
    <w:p w:rsidR="00E76BE0" w:rsidRDefault="00E76BE0" w:rsidP="002122DB">
      <w:pPr>
        <w:pStyle w:val="Paragrafoelenco"/>
        <w:numPr>
          <w:ilvl w:val="1"/>
          <w:numId w:val="27"/>
        </w:numPr>
        <w:spacing w:after="0"/>
        <w:rPr>
          <w:sz w:val="24"/>
        </w:rPr>
      </w:pPr>
      <w:r>
        <w:rPr>
          <w:sz w:val="24"/>
        </w:rPr>
        <w:t xml:space="preserve">Docenti per combattere il </w:t>
      </w:r>
      <w:proofErr w:type="spellStart"/>
      <w:r w:rsidRPr="00CA1DB0">
        <w:rPr>
          <w:i/>
          <w:sz w:val="24"/>
        </w:rPr>
        <w:t>Teacher</w:t>
      </w:r>
      <w:proofErr w:type="spellEnd"/>
      <w:r w:rsidRPr="00CA1DB0">
        <w:rPr>
          <w:i/>
          <w:sz w:val="24"/>
        </w:rPr>
        <w:t xml:space="preserve"> to cheating</w:t>
      </w:r>
      <w:r>
        <w:rPr>
          <w:sz w:val="24"/>
        </w:rPr>
        <w:t xml:space="preserve"> e stimolare comportamenti positivi durante le attività preparatorie e la somministrazione;</w:t>
      </w:r>
    </w:p>
    <w:p w:rsidR="00E76BE0" w:rsidRDefault="00E76BE0" w:rsidP="002122DB">
      <w:pPr>
        <w:pStyle w:val="Paragrafoelenco"/>
        <w:numPr>
          <w:ilvl w:val="1"/>
          <w:numId w:val="27"/>
        </w:numPr>
        <w:spacing w:after="0"/>
        <w:rPr>
          <w:sz w:val="24"/>
        </w:rPr>
      </w:pPr>
      <w:r w:rsidRPr="00E76BE0">
        <w:rPr>
          <w:sz w:val="24"/>
        </w:rPr>
        <w:t xml:space="preserve">genitori </w:t>
      </w:r>
      <w:r>
        <w:rPr>
          <w:sz w:val="24"/>
        </w:rPr>
        <w:t xml:space="preserve">per stimolarli ad orientare i propri figli a non boicottare le prove e a svolgerle con spirito di lealtà;  </w:t>
      </w:r>
    </w:p>
    <w:p w:rsidR="00E76BE0" w:rsidRPr="00E76BE0" w:rsidRDefault="00E76BE0" w:rsidP="002122DB">
      <w:pPr>
        <w:pStyle w:val="Paragrafoelenco"/>
        <w:numPr>
          <w:ilvl w:val="1"/>
          <w:numId w:val="27"/>
        </w:numPr>
        <w:spacing w:after="0"/>
        <w:rPr>
          <w:sz w:val="24"/>
        </w:rPr>
      </w:pPr>
      <w:r w:rsidRPr="00E76BE0">
        <w:rPr>
          <w:sz w:val="24"/>
        </w:rPr>
        <w:t xml:space="preserve">studenti al fine di </w:t>
      </w:r>
      <w:r>
        <w:rPr>
          <w:sz w:val="24"/>
        </w:rPr>
        <w:t>“vaccinarli” contro la propaganda al boicottaggio e la tentazione puerile al cheating per paura o per gioco;</w:t>
      </w:r>
    </w:p>
    <w:p w:rsidR="00E76BE0" w:rsidRDefault="00E76BE0" w:rsidP="002122DB">
      <w:pPr>
        <w:pStyle w:val="Paragrafoelenco"/>
        <w:numPr>
          <w:ilvl w:val="0"/>
          <w:numId w:val="27"/>
        </w:numPr>
        <w:spacing w:after="0"/>
        <w:rPr>
          <w:sz w:val="24"/>
        </w:rPr>
      </w:pPr>
      <w:r w:rsidRPr="005B457E">
        <w:rPr>
          <w:b/>
          <w:i/>
          <w:sz w:val="24"/>
        </w:rPr>
        <w:t>Utilizzo di banchi singoli e ambienti più ampi</w:t>
      </w:r>
      <w:r w:rsidR="00CA1DB0" w:rsidRPr="005B457E">
        <w:rPr>
          <w:b/>
          <w:i/>
          <w:sz w:val="24"/>
        </w:rPr>
        <w:t>, nonché docenti formati e motivati</w:t>
      </w:r>
      <w:r w:rsidRPr="00E76BE0">
        <w:rPr>
          <w:sz w:val="24"/>
        </w:rPr>
        <w:t xml:space="preserve"> durante </w:t>
      </w:r>
      <w:r w:rsidR="00CA1DB0" w:rsidRPr="00E76BE0">
        <w:rPr>
          <w:sz w:val="24"/>
        </w:rPr>
        <w:t xml:space="preserve">le simulazioni </w:t>
      </w:r>
      <w:r w:rsidR="00CA1DB0">
        <w:rPr>
          <w:sz w:val="24"/>
        </w:rPr>
        <w:t>e</w:t>
      </w:r>
      <w:r w:rsidR="00CA1DB0" w:rsidRPr="00E76BE0">
        <w:rPr>
          <w:sz w:val="24"/>
        </w:rPr>
        <w:t xml:space="preserve"> </w:t>
      </w:r>
      <w:r w:rsidRPr="00E76BE0">
        <w:rPr>
          <w:sz w:val="24"/>
        </w:rPr>
        <w:t xml:space="preserve">la somministrazione </w:t>
      </w:r>
      <w:r w:rsidR="00CA1DB0">
        <w:rPr>
          <w:sz w:val="24"/>
        </w:rPr>
        <w:t>delle prove per</w:t>
      </w:r>
    </w:p>
    <w:p w:rsidR="00CA1DB0" w:rsidRDefault="00CA1DB0" w:rsidP="002122DB">
      <w:pPr>
        <w:pStyle w:val="Paragrafoelenco"/>
        <w:numPr>
          <w:ilvl w:val="1"/>
          <w:numId w:val="27"/>
        </w:numPr>
        <w:spacing w:after="0"/>
        <w:rPr>
          <w:sz w:val="24"/>
        </w:rPr>
      </w:pPr>
      <w:r>
        <w:rPr>
          <w:sz w:val="24"/>
        </w:rPr>
        <w:t>Ridurre al minimo il cheating incidentale imputabile alla visione involontaria della prova altrui;</w:t>
      </w:r>
    </w:p>
    <w:p w:rsidR="00CA1DB0" w:rsidRDefault="00CA1DB0" w:rsidP="002122DB">
      <w:pPr>
        <w:pStyle w:val="Paragrafoelenco"/>
        <w:numPr>
          <w:ilvl w:val="1"/>
          <w:numId w:val="27"/>
        </w:numPr>
        <w:spacing w:after="0"/>
        <w:rPr>
          <w:sz w:val="24"/>
        </w:rPr>
      </w:pPr>
      <w:r>
        <w:rPr>
          <w:sz w:val="24"/>
        </w:rPr>
        <w:t>Evitare che certe credenze professionali o poca attitudine alla gestione di test complessi da parte dei docenti incaricati possano compromettere l’affidabilità del risultato, se non addirittura la validità delle stesse prove;</w:t>
      </w:r>
    </w:p>
    <w:p w:rsidR="00CA1DB0" w:rsidRDefault="00CA1DB0" w:rsidP="002122DB">
      <w:pPr>
        <w:pStyle w:val="Paragrafoelenco"/>
        <w:numPr>
          <w:ilvl w:val="0"/>
          <w:numId w:val="27"/>
        </w:numPr>
        <w:spacing w:after="0"/>
        <w:rPr>
          <w:sz w:val="24"/>
        </w:rPr>
      </w:pPr>
      <w:r w:rsidRPr="005B457E">
        <w:rPr>
          <w:b/>
          <w:i/>
          <w:sz w:val="24"/>
        </w:rPr>
        <w:t>Introdurre nuove metodologie didattiche</w:t>
      </w:r>
      <w:r w:rsidRPr="00CA1DB0">
        <w:rPr>
          <w:sz w:val="24"/>
        </w:rPr>
        <w:t xml:space="preserve"> </w:t>
      </w:r>
      <w:r w:rsidRPr="005B457E">
        <w:rPr>
          <w:b/>
          <w:i/>
          <w:sz w:val="24"/>
        </w:rPr>
        <w:t>anche in chiave digitale</w:t>
      </w:r>
      <w:r>
        <w:rPr>
          <w:sz w:val="24"/>
        </w:rPr>
        <w:t xml:space="preserve"> con lo scopo di</w:t>
      </w:r>
    </w:p>
    <w:p w:rsidR="00CA1DB0" w:rsidRDefault="00CA1DB0" w:rsidP="002122DB">
      <w:pPr>
        <w:pStyle w:val="Paragrafoelenco"/>
        <w:numPr>
          <w:ilvl w:val="1"/>
          <w:numId w:val="27"/>
        </w:numPr>
        <w:spacing w:after="0"/>
        <w:rPr>
          <w:sz w:val="24"/>
        </w:rPr>
      </w:pPr>
      <w:r>
        <w:rPr>
          <w:sz w:val="24"/>
        </w:rPr>
        <w:t>Migliorare la motivazione allo studio e all’impegno quotidiano</w:t>
      </w:r>
    </w:p>
    <w:p w:rsidR="00CA1DB0" w:rsidRPr="00CA1DB0" w:rsidRDefault="00CA1DB0" w:rsidP="002122DB">
      <w:pPr>
        <w:pStyle w:val="Paragrafoelenco"/>
        <w:numPr>
          <w:ilvl w:val="1"/>
          <w:numId w:val="27"/>
        </w:numPr>
        <w:spacing w:after="0"/>
        <w:rPr>
          <w:sz w:val="24"/>
        </w:rPr>
      </w:pPr>
      <w:r>
        <w:rPr>
          <w:sz w:val="24"/>
        </w:rPr>
        <w:t>Facilitare i processi di apprendimento puntando sul protagonismo degli studenti, la collaborazione tra pari e l’apprendimento situato e significativo</w:t>
      </w:r>
    </w:p>
    <w:p w:rsidR="00CA1DB0" w:rsidRDefault="00CA1DB0" w:rsidP="002122DB">
      <w:pPr>
        <w:pStyle w:val="Paragrafoelenco"/>
        <w:numPr>
          <w:ilvl w:val="0"/>
          <w:numId w:val="27"/>
        </w:numPr>
        <w:spacing w:after="0"/>
        <w:rPr>
          <w:sz w:val="24"/>
        </w:rPr>
      </w:pPr>
      <w:r w:rsidRPr="005B457E">
        <w:rPr>
          <w:b/>
          <w:i/>
          <w:sz w:val="24"/>
        </w:rPr>
        <w:t>Adottare un sistema di monitoraggio continuo dei progressi</w:t>
      </w:r>
      <w:r w:rsidRPr="00CA1DB0">
        <w:rPr>
          <w:sz w:val="24"/>
        </w:rPr>
        <w:t xml:space="preserve"> attraverso piattaforme  web dedicate</w:t>
      </w:r>
      <w:r>
        <w:rPr>
          <w:sz w:val="24"/>
        </w:rPr>
        <w:t xml:space="preserve"> come AULAZERO1 per</w:t>
      </w:r>
    </w:p>
    <w:p w:rsidR="00CA1DB0" w:rsidRDefault="00CA1DB0" w:rsidP="002122DB">
      <w:pPr>
        <w:pStyle w:val="Paragrafoelenco"/>
        <w:numPr>
          <w:ilvl w:val="1"/>
          <w:numId w:val="27"/>
        </w:numPr>
        <w:spacing w:after="0"/>
        <w:rPr>
          <w:sz w:val="24"/>
        </w:rPr>
      </w:pPr>
      <w:r>
        <w:rPr>
          <w:sz w:val="24"/>
        </w:rPr>
        <w:t>Adottare strategie di rilevazione periodica dei livelli di competenza e abilità coerenti con l’impianto docimologico delle prove INVALSI</w:t>
      </w:r>
    </w:p>
    <w:p w:rsidR="00CA1DB0" w:rsidRDefault="00CA1DB0" w:rsidP="002122DB">
      <w:pPr>
        <w:pStyle w:val="Paragrafoelenco"/>
        <w:numPr>
          <w:ilvl w:val="1"/>
          <w:numId w:val="27"/>
        </w:numPr>
        <w:spacing w:after="0"/>
        <w:rPr>
          <w:sz w:val="24"/>
        </w:rPr>
      </w:pPr>
      <w:r>
        <w:rPr>
          <w:sz w:val="24"/>
        </w:rPr>
        <w:t>Poter rilevare tempestivamente le lacune nelle singole aree di competenza rispetto alle quali p</w:t>
      </w:r>
      <w:r w:rsidR="00D007D3">
        <w:rPr>
          <w:sz w:val="24"/>
        </w:rPr>
        <w:t>revedere percorsi tempestivi di</w:t>
      </w:r>
    </w:p>
    <w:p w:rsidR="00D007D3" w:rsidRDefault="00D007D3" w:rsidP="002122DB">
      <w:pPr>
        <w:pStyle w:val="Paragrafoelenco"/>
        <w:numPr>
          <w:ilvl w:val="2"/>
          <w:numId w:val="27"/>
        </w:numPr>
        <w:spacing w:after="0"/>
        <w:rPr>
          <w:sz w:val="24"/>
        </w:rPr>
      </w:pPr>
      <w:r>
        <w:rPr>
          <w:sz w:val="24"/>
        </w:rPr>
        <w:t>Azzeramento delle competenze in ingresso</w:t>
      </w:r>
    </w:p>
    <w:p w:rsidR="00D007D3" w:rsidRDefault="00D007D3" w:rsidP="002122DB">
      <w:pPr>
        <w:pStyle w:val="Paragrafoelenco"/>
        <w:numPr>
          <w:ilvl w:val="2"/>
          <w:numId w:val="27"/>
        </w:numPr>
        <w:spacing w:after="0"/>
        <w:rPr>
          <w:sz w:val="24"/>
        </w:rPr>
      </w:pPr>
      <w:r>
        <w:rPr>
          <w:sz w:val="24"/>
        </w:rPr>
        <w:t>Recupero delle competenze in itinere</w:t>
      </w:r>
    </w:p>
    <w:p w:rsidR="00D007D3" w:rsidRDefault="007532A4" w:rsidP="002122DB">
      <w:pPr>
        <w:pStyle w:val="Paragrafoelenco"/>
        <w:numPr>
          <w:ilvl w:val="2"/>
          <w:numId w:val="27"/>
        </w:numPr>
        <w:spacing w:after="0"/>
        <w:rPr>
          <w:sz w:val="24"/>
        </w:rPr>
      </w:pPr>
      <w:r>
        <w:rPr>
          <w:sz w:val="24"/>
        </w:rPr>
        <w:t>Consolidamento e potenziamento dei progressi ottenuti</w:t>
      </w:r>
    </w:p>
    <w:p w:rsidR="00510760" w:rsidRDefault="00510760" w:rsidP="00510760">
      <w:pPr>
        <w:ind w:left="720"/>
        <w:rPr>
          <w:sz w:val="24"/>
        </w:rPr>
        <w:sectPr w:rsidR="00510760" w:rsidSect="00161AC0">
          <w:pgSz w:w="11906" w:h="16838"/>
          <w:pgMar w:top="1417" w:right="1134" w:bottom="1134" w:left="1134" w:header="170" w:footer="0" w:gutter="0"/>
          <w:cols w:space="708"/>
          <w:docGrid w:linePitch="360"/>
        </w:sectPr>
      </w:pPr>
    </w:p>
    <w:p w:rsidR="00F4584C" w:rsidRDefault="005B457E" w:rsidP="00590DCC">
      <w:pPr>
        <w:rPr>
          <w:sz w:val="24"/>
        </w:rPr>
      </w:pPr>
      <w:r>
        <w:rPr>
          <w:sz w:val="24"/>
        </w:rPr>
        <w:lastRenderedPageBreak/>
        <w:t>Sono pianificate, di seguito, le attività coerenti con le priorità e i processi di monitoraggio e valutazione:</w:t>
      </w:r>
    </w:p>
    <w:tbl>
      <w:tblPr>
        <w:tblStyle w:val="Grigliatabella"/>
        <w:tblW w:w="13957" w:type="dxa"/>
        <w:tblLook w:val="04A0" w:firstRow="1" w:lastRow="0" w:firstColumn="1" w:lastColumn="0" w:noHBand="0" w:noVBand="1"/>
      </w:tblPr>
      <w:tblGrid>
        <w:gridCol w:w="2518"/>
        <w:gridCol w:w="6095"/>
        <w:gridCol w:w="2977"/>
        <w:gridCol w:w="2367"/>
      </w:tblGrid>
      <w:tr w:rsidR="0085222E" w:rsidTr="00B5708C">
        <w:trPr>
          <w:trHeight w:val="543"/>
        </w:trPr>
        <w:tc>
          <w:tcPr>
            <w:tcW w:w="2518" w:type="dxa"/>
            <w:vAlign w:val="center"/>
          </w:tcPr>
          <w:p w:rsidR="0085222E" w:rsidRPr="00F4584C" w:rsidRDefault="0085222E" w:rsidP="008849B5">
            <w:pPr>
              <w:jc w:val="center"/>
              <w:rPr>
                <w:sz w:val="20"/>
              </w:rPr>
            </w:pPr>
            <w:r w:rsidRPr="00F4584C">
              <w:rPr>
                <w:sz w:val="20"/>
              </w:rPr>
              <w:t>Priorità</w:t>
            </w:r>
          </w:p>
        </w:tc>
        <w:tc>
          <w:tcPr>
            <w:tcW w:w="6095" w:type="dxa"/>
          </w:tcPr>
          <w:p w:rsidR="0085222E" w:rsidRDefault="0085222E" w:rsidP="00590DCC">
            <w:pPr>
              <w:rPr>
                <w:sz w:val="24"/>
              </w:rPr>
            </w:pPr>
            <w:r>
              <w:rPr>
                <w:sz w:val="24"/>
              </w:rPr>
              <w:t>Interventi/ azioni</w:t>
            </w:r>
          </w:p>
        </w:tc>
        <w:tc>
          <w:tcPr>
            <w:tcW w:w="2977" w:type="dxa"/>
          </w:tcPr>
          <w:p w:rsidR="0085222E" w:rsidRDefault="0085222E" w:rsidP="00590DCC">
            <w:pPr>
              <w:rPr>
                <w:sz w:val="24"/>
              </w:rPr>
            </w:pPr>
            <w:r>
              <w:rPr>
                <w:sz w:val="24"/>
              </w:rPr>
              <w:t>Monitoraggio</w:t>
            </w:r>
          </w:p>
        </w:tc>
        <w:tc>
          <w:tcPr>
            <w:tcW w:w="2367" w:type="dxa"/>
          </w:tcPr>
          <w:p w:rsidR="0085222E" w:rsidRDefault="0085222E" w:rsidP="00590DCC">
            <w:pPr>
              <w:rPr>
                <w:sz w:val="24"/>
              </w:rPr>
            </w:pPr>
            <w:r>
              <w:rPr>
                <w:sz w:val="24"/>
              </w:rPr>
              <w:t>Valutazione outcomes</w:t>
            </w:r>
          </w:p>
        </w:tc>
      </w:tr>
      <w:tr w:rsidR="00B5708C" w:rsidTr="00B5708C">
        <w:trPr>
          <w:trHeight w:val="1210"/>
        </w:trPr>
        <w:tc>
          <w:tcPr>
            <w:tcW w:w="2518" w:type="dxa"/>
            <w:vMerge w:val="restart"/>
          </w:tcPr>
          <w:p w:rsidR="00B5708C" w:rsidRPr="005B457E" w:rsidRDefault="00B5708C" w:rsidP="0085222E">
            <w:pPr>
              <w:spacing w:after="0" w:line="240" w:lineRule="auto"/>
              <w:rPr>
                <w:i/>
                <w:sz w:val="20"/>
              </w:rPr>
            </w:pPr>
            <w:r w:rsidRPr="005B457E">
              <w:rPr>
                <w:i/>
                <w:sz w:val="20"/>
              </w:rPr>
              <w:t>Migliorare la conoscenza e la consapevolezza del valore delle prove INVALSI</w:t>
            </w:r>
          </w:p>
        </w:tc>
        <w:tc>
          <w:tcPr>
            <w:tcW w:w="6095" w:type="dxa"/>
            <w:tcBorders>
              <w:bottom w:val="single" w:sz="2" w:space="0" w:color="auto"/>
            </w:tcBorders>
          </w:tcPr>
          <w:p w:rsidR="00B5708C" w:rsidRDefault="00B5708C" w:rsidP="0085222E">
            <w:pPr>
              <w:spacing w:after="0" w:line="240" w:lineRule="auto"/>
              <w:rPr>
                <w:sz w:val="20"/>
              </w:rPr>
            </w:pPr>
            <w:r>
              <w:rPr>
                <w:sz w:val="20"/>
              </w:rPr>
              <w:t>Formazione e informazione sulle prove INVALSI nel Collegio dei docenti, nel Dipartimento del biennio e con UFA destinata ai docenti disciplinari.</w:t>
            </w:r>
          </w:p>
          <w:p w:rsidR="00B5708C" w:rsidRPr="005B457E" w:rsidRDefault="00B5708C" w:rsidP="0085222E">
            <w:pPr>
              <w:spacing w:after="0" w:line="240" w:lineRule="auto"/>
              <w:rPr>
                <w:sz w:val="20"/>
              </w:rPr>
            </w:pPr>
            <w:r>
              <w:rPr>
                <w:sz w:val="20"/>
              </w:rPr>
              <w:t>Trattare il tema con i genitori durante le assemblee illustrando i comportamenti spontanei dei figli e gli effetti negativi sulla capacità della scuola di operare scelte giuste a favore dei figli.</w:t>
            </w:r>
          </w:p>
        </w:tc>
        <w:tc>
          <w:tcPr>
            <w:tcW w:w="2977" w:type="dxa"/>
            <w:tcBorders>
              <w:bottom w:val="single" w:sz="2" w:space="0" w:color="auto"/>
            </w:tcBorders>
          </w:tcPr>
          <w:p w:rsidR="00B5708C" w:rsidRDefault="00B5708C" w:rsidP="0085222E">
            <w:pPr>
              <w:spacing w:after="0" w:line="240" w:lineRule="auto"/>
              <w:rPr>
                <w:sz w:val="20"/>
              </w:rPr>
            </w:pPr>
            <w:r>
              <w:rPr>
                <w:sz w:val="20"/>
              </w:rPr>
              <w:t>Realizzazione fisica (numero incontri, percentuale destinatari sul totale potenziale, ecc.)</w:t>
            </w:r>
          </w:p>
          <w:p w:rsidR="00B5708C" w:rsidRDefault="00B5708C" w:rsidP="0085222E">
            <w:pPr>
              <w:spacing w:after="0" w:line="240" w:lineRule="auto"/>
              <w:rPr>
                <w:sz w:val="20"/>
              </w:rPr>
            </w:pPr>
          </w:p>
          <w:p w:rsidR="00B5708C" w:rsidRPr="005B457E" w:rsidRDefault="00B5708C" w:rsidP="0085222E">
            <w:pPr>
              <w:spacing w:after="0" w:line="240" w:lineRule="auto"/>
              <w:rPr>
                <w:sz w:val="20"/>
              </w:rPr>
            </w:pPr>
          </w:p>
        </w:tc>
        <w:tc>
          <w:tcPr>
            <w:tcW w:w="2367" w:type="dxa"/>
            <w:vMerge w:val="restart"/>
          </w:tcPr>
          <w:p w:rsidR="00B5708C" w:rsidRPr="005B457E" w:rsidRDefault="00B5708C" w:rsidP="0085222E">
            <w:pPr>
              <w:rPr>
                <w:sz w:val="20"/>
              </w:rPr>
            </w:pPr>
            <w:r>
              <w:rPr>
                <w:sz w:val="20"/>
              </w:rPr>
              <w:t xml:space="preserve">Riduzione progressiva del cheating fino a valori medi nazionali </w:t>
            </w:r>
          </w:p>
        </w:tc>
      </w:tr>
      <w:tr w:rsidR="00B5708C" w:rsidTr="00B5708C">
        <w:trPr>
          <w:trHeight w:val="735"/>
        </w:trPr>
        <w:tc>
          <w:tcPr>
            <w:tcW w:w="2518" w:type="dxa"/>
            <w:vMerge/>
          </w:tcPr>
          <w:p w:rsidR="00B5708C" w:rsidRPr="005B457E" w:rsidRDefault="00B5708C" w:rsidP="0085222E">
            <w:pPr>
              <w:spacing w:after="0" w:line="240" w:lineRule="auto"/>
              <w:rPr>
                <w:i/>
                <w:sz w:val="20"/>
              </w:rPr>
            </w:pPr>
          </w:p>
        </w:tc>
        <w:tc>
          <w:tcPr>
            <w:tcW w:w="6095" w:type="dxa"/>
            <w:tcBorders>
              <w:top w:val="single" w:sz="2" w:space="0" w:color="auto"/>
            </w:tcBorders>
          </w:tcPr>
          <w:p w:rsidR="00B5708C" w:rsidRDefault="00B5708C" w:rsidP="0085222E">
            <w:pPr>
              <w:spacing w:after="0" w:line="240" w:lineRule="auto"/>
              <w:rPr>
                <w:sz w:val="20"/>
              </w:rPr>
            </w:pPr>
            <w:r>
              <w:rPr>
                <w:sz w:val="20"/>
              </w:rPr>
              <w:t>Prevedere brevi percorsi didattici di illustrazione del valore e della strumentalità delle prove rispetto alle azioni di miglioramento</w:t>
            </w:r>
          </w:p>
        </w:tc>
        <w:tc>
          <w:tcPr>
            <w:tcW w:w="2977" w:type="dxa"/>
            <w:tcBorders>
              <w:top w:val="single" w:sz="2" w:space="0" w:color="auto"/>
            </w:tcBorders>
          </w:tcPr>
          <w:p w:rsidR="00B5708C" w:rsidRDefault="00B5708C" w:rsidP="0085222E">
            <w:pPr>
              <w:spacing w:after="0" w:line="240" w:lineRule="auto"/>
              <w:rPr>
                <w:sz w:val="20"/>
              </w:rPr>
            </w:pPr>
          </w:p>
          <w:p w:rsidR="00B5708C" w:rsidRDefault="00B5708C" w:rsidP="0085222E">
            <w:pPr>
              <w:spacing w:after="0" w:line="240" w:lineRule="auto"/>
              <w:rPr>
                <w:sz w:val="20"/>
              </w:rPr>
            </w:pPr>
            <w:r>
              <w:rPr>
                <w:sz w:val="20"/>
              </w:rPr>
              <w:t>Indice di efficienza</w:t>
            </w:r>
          </w:p>
        </w:tc>
        <w:tc>
          <w:tcPr>
            <w:tcW w:w="2367" w:type="dxa"/>
            <w:vMerge/>
          </w:tcPr>
          <w:p w:rsidR="00B5708C" w:rsidRDefault="00B5708C" w:rsidP="0085222E">
            <w:pPr>
              <w:rPr>
                <w:sz w:val="20"/>
              </w:rPr>
            </w:pPr>
          </w:p>
        </w:tc>
      </w:tr>
      <w:tr w:rsidR="0085222E" w:rsidTr="00B5708C">
        <w:trPr>
          <w:trHeight w:val="323"/>
        </w:trPr>
        <w:tc>
          <w:tcPr>
            <w:tcW w:w="2518" w:type="dxa"/>
          </w:tcPr>
          <w:p w:rsidR="0085222E" w:rsidRPr="005B457E" w:rsidRDefault="0085222E" w:rsidP="0085222E">
            <w:pPr>
              <w:spacing w:after="0" w:line="240" w:lineRule="auto"/>
              <w:rPr>
                <w:i/>
                <w:sz w:val="20"/>
              </w:rPr>
            </w:pPr>
            <w:r w:rsidRPr="005B457E">
              <w:rPr>
                <w:i/>
                <w:sz w:val="20"/>
              </w:rPr>
              <w:t>Utilizzo di banchi singoli e ambienti più ampi, nonché docenti formati e motivati</w:t>
            </w:r>
          </w:p>
        </w:tc>
        <w:tc>
          <w:tcPr>
            <w:tcW w:w="6095" w:type="dxa"/>
          </w:tcPr>
          <w:p w:rsidR="0085222E" w:rsidRPr="005B457E" w:rsidRDefault="0085222E" w:rsidP="0085222E">
            <w:pPr>
              <w:spacing w:after="0" w:line="240" w:lineRule="auto"/>
              <w:rPr>
                <w:sz w:val="20"/>
              </w:rPr>
            </w:pPr>
            <w:r>
              <w:rPr>
                <w:sz w:val="20"/>
              </w:rPr>
              <w:t>Prevedere almeno due simulazioni annue in contesti diversi dalle proprie classi utilizzando banchi singoli, spazi ampi e docenti motivati</w:t>
            </w:r>
          </w:p>
        </w:tc>
        <w:tc>
          <w:tcPr>
            <w:tcW w:w="2977" w:type="dxa"/>
          </w:tcPr>
          <w:p w:rsidR="0085222E" w:rsidRDefault="0085222E" w:rsidP="0085222E">
            <w:pPr>
              <w:spacing w:after="0" w:line="240" w:lineRule="auto"/>
              <w:rPr>
                <w:sz w:val="20"/>
              </w:rPr>
            </w:pPr>
            <w:r>
              <w:rPr>
                <w:sz w:val="20"/>
              </w:rPr>
              <w:t>Indice di realizzazione fisica</w:t>
            </w:r>
          </w:p>
          <w:p w:rsidR="0085222E" w:rsidRPr="005B457E" w:rsidRDefault="0085222E" w:rsidP="0085222E">
            <w:pPr>
              <w:spacing w:after="0" w:line="240" w:lineRule="auto"/>
              <w:rPr>
                <w:sz w:val="20"/>
              </w:rPr>
            </w:pPr>
            <w:r>
              <w:rPr>
                <w:sz w:val="20"/>
              </w:rPr>
              <w:t>Indice di riduzione del cheating</w:t>
            </w:r>
          </w:p>
        </w:tc>
        <w:tc>
          <w:tcPr>
            <w:tcW w:w="2367" w:type="dxa"/>
            <w:vMerge/>
          </w:tcPr>
          <w:p w:rsidR="0085222E" w:rsidRPr="005B457E" w:rsidRDefault="0085222E" w:rsidP="00590DCC">
            <w:pPr>
              <w:rPr>
                <w:sz w:val="20"/>
              </w:rPr>
            </w:pPr>
          </w:p>
        </w:tc>
      </w:tr>
      <w:tr w:rsidR="00B5708C" w:rsidTr="00B5708C">
        <w:trPr>
          <w:trHeight w:val="448"/>
        </w:trPr>
        <w:tc>
          <w:tcPr>
            <w:tcW w:w="2518" w:type="dxa"/>
            <w:vMerge w:val="restart"/>
          </w:tcPr>
          <w:p w:rsidR="00B5708C" w:rsidRPr="005B457E" w:rsidRDefault="00B5708C" w:rsidP="0085222E">
            <w:pPr>
              <w:spacing w:after="0" w:line="240" w:lineRule="auto"/>
              <w:rPr>
                <w:i/>
                <w:sz w:val="20"/>
              </w:rPr>
            </w:pPr>
            <w:r w:rsidRPr="005B457E">
              <w:rPr>
                <w:i/>
                <w:sz w:val="20"/>
              </w:rPr>
              <w:t>Introdurre nuove metodologie didattiche anche in chiave digitale</w:t>
            </w:r>
          </w:p>
        </w:tc>
        <w:tc>
          <w:tcPr>
            <w:tcW w:w="6095" w:type="dxa"/>
            <w:tcBorders>
              <w:bottom w:val="single" w:sz="2" w:space="0" w:color="auto"/>
            </w:tcBorders>
          </w:tcPr>
          <w:p w:rsidR="00B5708C" w:rsidRPr="005B457E" w:rsidRDefault="00B5708C" w:rsidP="0085222E">
            <w:pPr>
              <w:spacing w:after="0" w:line="240" w:lineRule="auto"/>
              <w:rPr>
                <w:sz w:val="20"/>
              </w:rPr>
            </w:pPr>
            <w:r>
              <w:rPr>
                <w:sz w:val="20"/>
              </w:rPr>
              <w:t xml:space="preserve">Sperimentare in tutte le classi I la </w:t>
            </w:r>
            <w:proofErr w:type="spellStart"/>
            <w:r>
              <w:rPr>
                <w:sz w:val="20"/>
              </w:rPr>
              <w:t>Flipped</w:t>
            </w:r>
            <w:proofErr w:type="spellEnd"/>
            <w:r>
              <w:rPr>
                <w:sz w:val="20"/>
              </w:rPr>
              <w:t xml:space="preserve"> </w:t>
            </w:r>
            <w:proofErr w:type="spellStart"/>
            <w:r>
              <w:rPr>
                <w:sz w:val="20"/>
              </w:rPr>
              <w:t>classroom</w:t>
            </w:r>
            <w:proofErr w:type="spellEnd"/>
            <w:r>
              <w:rPr>
                <w:sz w:val="20"/>
              </w:rPr>
              <w:t xml:space="preserve"> all’interno della classe 2.0</w:t>
            </w:r>
          </w:p>
        </w:tc>
        <w:tc>
          <w:tcPr>
            <w:tcW w:w="2977" w:type="dxa"/>
            <w:vMerge w:val="restart"/>
          </w:tcPr>
          <w:p w:rsidR="00B5708C" w:rsidRDefault="00B5708C" w:rsidP="0085222E">
            <w:pPr>
              <w:spacing w:after="0" w:line="240" w:lineRule="auto"/>
              <w:rPr>
                <w:sz w:val="20"/>
              </w:rPr>
            </w:pPr>
            <w:r>
              <w:rPr>
                <w:sz w:val="20"/>
              </w:rPr>
              <w:t>Indice di realizzazione fisica</w:t>
            </w:r>
          </w:p>
          <w:p w:rsidR="00B5708C" w:rsidRDefault="00B5708C" w:rsidP="0085222E">
            <w:pPr>
              <w:spacing w:after="0" w:line="240" w:lineRule="auto"/>
              <w:rPr>
                <w:sz w:val="20"/>
              </w:rPr>
            </w:pPr>
            <w:r>
              <w:rPr>
                <w:sz w:val="20"/>
              </w:rPr>
              <w:t>Miglioramento della motivazione e dei livelli di apprendimento</w:t>
            </w:r>
          </w:p>
          <w:p w:rsidR="00B5708C" w:rsidRPr="005B457E" w:rsidRDefault="00B5708C" w:rsidP="0085222E">
            <w:pPr>
              <w:spacing w:after="0" w:line="240" w:lineRule="auto"/>
              <w:rPr>
                <w:sz w:val="20"/>
              </w:rPr>
            </w:pPr>
            <w:r>
              <w:rPr>
                <w:sz w:val="20"/>
              </w:rPr>
              <w:t>Miglioramento del set learning</w:t>
            </w:r>
          </w:p>
        </w:tc>
        <w:tc>
          <w:tcPr>
            <w:tcW w:w="2367" w:type="dxa"/>
            <w:vMerge w:val="restart"/>
          </w:tcPr>
          <w:p w:rsidR="00EF4B10" w:rsidRPr="005B457E" w:rsidRDefault="00B5708C" w:rsidP="00590DCC">
            <w:pPr>
              <w:rPr>
                <w:sz w:val="20"/>
              </w:rPr>
            </w:pPr>
            <w:r>
              <w:rPr>
                <w:sz w:val="20"/>
              </w:rPr>
              <w:t>Miglioramento delle prestazioni degli studenti in prove tipo INVALSI con: riduzione della numerosità, allineamento almeno alle tendenze delle distribuzioni nazionali dei livelli nelle singole classi</w:t>
            </w:r>
            <w:r w:rsidR="00EF4B10">
              <w:rPr>
                <w:sz w:val="20"/>
              </w:rPr>
              <w:t>.</w:t>
            </w:r>
          </w:p>
        </w:tc>
      </w:tr>
      <w:tr w:rsidR="00B5708C" w:rsidTr="00B5708C">
        <w:trPr>
          <w:trHeight w:val="521"/>
        </w:trPr>
        <w:tc>
          <w:tcPr>
            <w:tcW w:w="2518" w:type="dxa"/>
            <w:vMerge/>
          </w:tcPr>
          <w:p w:rsidR="00B5708C" w:rsidRPr="005B457E" w:rsidRDefault="00B5708C" w:rsidP="0085222E">
            <w:pPr>
              <w:spacing w:after="0" w:line="240" w:lineRule="auto"/>
              <w:rPr>
                <w:i/>
                <w:sz w:val="20"/>
              </w:rPr>
            </w:pPr>
          </w:p>
        </w:tc>
        <w:tc>
          <w:tcPr>
            <w:tcW w:w="6095" w:type="dxa"/>
            <w:tcBorders>
              <w:top w:val="single" w:sz="2" w:space="0" w:color="auto"/>
            </w:tcBorders>
          </w:tcPr>
          <w:p w:rsidR="00B5708C" w:rsidRDefault="00B5708C" w:rsidP="0085222E">
            <w:pPr>
              <w:spacing w:after="0" w:line="240" w:lineRule="auto"/>
              <w:rPr>
                <w:sz w:val="20"/>
              </w:rPr>
            </w:pPr>
            <w:r>
              <w:rPr>
                <w:sz w:val="20"/>
              </w:rPr>
              <w:t>Sperimentare in tutte le classi II un maggior ricorso a metodologie attive e collaborative per un apprendimento situato</w:t>
            </w:r>
          </w:p>
        </w:tc>
        <w:tc>
          <w:tcPr>
            <w:tcW w:w="2977" w:type="dxa"/>
            <w:vMerge/>
          </w:tcPr>
          <w:p w:rsidR="00B5708C" w:rsidRDefault="00B5708C" w:rsidP="0085222E">
            <w:pPr>
              <w:spacing w:after="0" w:line="240" w:lineRule="auto"/>
              <w:rPr>
                <w:sz w:val="20"/>
              </w:rPr>
            </w:pPr>
          </w:p>
        </w:tc>
        <w:tc>
          <w:tcPr>
            <w:tcW w:w="2367" w:type="dxa"/>
            <w:vMerge/>
          </w:tcPr>
          <w:p w:rsidR="00B5708C" w:rsidRDefault="00B5708C" w:rsidP="00590DCC">
            <w:pPr>
              <w:rPr>
                <w:sz w:val="20"/>
              </w:rPr>
            </w:pPr>
          </w:p>
        </w:tc>
      </w:tr>
      <w:tr w:rsidR="007C1A7E" w:rsidTr="00B5708C">
        <w:trPr>
          <w:trHeight w:val="521"/>
        </w:trPr>
        <w:tc>
          <w:tcPr>
            <w:tcW w:w="2518" w:type="dxa"/>
          </w:tcPr>
          <w:p w:rsidR="007C1A7E" w:rsidRPr="005B457E" w:rsidRDefault="007C1A7E" w:rsidP="0085222E">
            <w:pPr>
              <w:spacing w:after="0" w:line="240" w:lineRule="auto"/>
              <w:rPr>
                <w:i/>
                <w:sz w:val="20"/>
              </w:rPr>
            </w:pPr>
          </w:p>
        </w:tc>
        <w:tc>
          <w:tcPr>
            <w:tcW w:w="6095" w:type="dxa"/>
            <w:tcBorders>
              <w:top w:val="single" w:sz="2" w:space="0" w:color="auto"/>
            </w:tcBorders>
          </w:tcPr>
          <w:p w:rsidR="007C1A7E" w:rsidRDefault="007C1A7E" w:rsidP="007C1A7E">
            <w:pPr>
              <w:spacing w:after="0" w:line="240" w:lineRule="auto"/>
              <w:rPr>
                <w:sz w:val="20"/>
              </w:rPr>
            </w:pPr>
            <w:r>
              <w:rPr>
                <w:sz w:val="20"/>
              </w:rPr>
              <w:t xml:space="preserve">Accogliere gli studenti del biennio con percorsi di “azzeramento” e di recupero in orario extracurricolare </w:t>
            </w:r>
          </w:p>
        </w:tc>
        <w:tc>
          <w:tcPr>
            <w:tcW w:w="2977" w:type="dxa"/>
          </w:tcPr>
          <w:p w:rsidR="007C1A7E" w:rsidRDefault="007C1A7E" w:rsidP="0085222E">
            <w:pPr>
              <w:spacing w:after="0" w:line="240" w:lineRule="auto"/>
              <w:rPr>
                <w:sz w:val="20"/>
              </w:rPr>
            </w:pPr>
          </w:p>
        </w:tc>
        <w:tc>
          <w:tcPr>
            <w:tcW w:w="2367" w:type="dxa"/>
            <w:vMerge/>
          </w:tcPr>
          <w:p w:rsidR="007C1A7E" w:rsidRDefault="007C1A7E" w:rsidP="00590DCC">
            <w:pPr>
              <w:rPr>
                <w:sz w:val="20"/>
              </w:rPr>
            </w:pPr>
          </w:p>
        </w:tc>
      </w:tr>
      <w:tr w:rsidR="007C1A7E" w:rsidTr="00B5708C">
        <w:trPr>
          <w:trHeight w:val="521"/>
        </w:trPr>
        <w:tc>
          <w:tcPr>
            <w:tcW w:w="2518" w:type="dxa"/>
          </w:tcPr>
          <w:p w:rsidR="007C1A7E" w:rsidRPr="005B457E" w:rsidRDefault="007C1A7E" w:rsidP="0085222E">
            <w:pPr>
              <w:spacing w:after="0" w:line="240" w:lineRule="auto"/>
              <w:rPr>
                <w:i/>
                <w:sz w:val="20"/>
              </w:rPr>
            </w:pPr>
          </w:p>
        </w:tc>
        <w:tc>
          <w:tcPr>
            <w:tcW w:w="6095" w:type="dxa"/>
            <w:tcBorders>
              <w:top w:val="single" w:sz="2" w:space="0" w:color="auto"/>
            </w:tcBorders>
          </w:tcPr>
          <w:p w:rsidR="007C1A7E" w:rsidRDefault="007C1A7E" w:rsidP="0085222E">
            <w:pPr>
              <w:spacing w:after="0" w:line="240" w:lineRule="auto"/>
              <w:rPr>
                <w:sz w:val="20"/>
              </w:rPr>
            </w:pPr>
            <w:r>
              <w:rPr>
                <w:sz w:val="20"/>
              </w:rPr>
              <w:t xml:space="preserve">Promuovere percorsi personalizzati di recupero in itinere con l’utilizzo di </w:t>
            </w:r>
            <w:proofErr w:type="spellStart"/>
            <w:r>
              <w:rPr>
                <w:sz w:val="20"/>
              </w:rPr>
              <w:t>adaptive</w:t>
            </w:r>
            <w:proofErr w:type="spellEnd"/>
            <w:r>
              <w:rPr>
                <w:sz w:val="20"/>
              </w:rPr>
              <w:t xml:space="preserve"> software </w:t>
            </w:r>
          </w:p>
        </w:tc>
        <w:tc>
          <w:tcPr>
            <w:tcW w:w="2977" w:type="dxa"/>
          </w:tcPr>
          <w:p w:rsidR="007C1A7E" w:rsidRDefault="007C1A7E" w:rsidP="0085222E">
            <w:pPr>
              <w:spacing w:after="0" w:line="240" w:lineRule="auto"/>
              <w:rPr>
                <w:sz w:val="20"/>
              </w:rPr>
            </w:pPr>
          </w:p>
        </w:tc>
        <w:tc>
          <w:tcPr>
            <w:tcW w:w="2367" w:type="dxa"/>
            <w:vMerge/>
          </w:tcPr>
          <w:p w:rsidR="007C1A7E" w:rsidRDefault="007C1A7E" w:rsidP="00590DCC">
            <w:pPr>
              <w:rPr>
                <w:sz w:val="20"/>
              </w:rPr>
            </w:pPr>
          </w:p>
        </w:tc>
      </w:tr>
      <w:tr w:rsidR="007C1A7E" w:rsidTr="00B5708C">
        <w:trPr>
          <w:trHeight w:val="521"/>
        </w:trPr>
        <w:tc>
          <w:tcPr>
            <w:tcW w:w="2518" w:type="dxa"/>
          </w:tcPr>
          <w:p w:rsidR="007C1A7E" w:rsidRPr="005B457E" w:rsidRDefault="007C1A7E" w:rsidP="0085222E">
            <w:pPr>
              <w:spacing w:after="0" w:line="240" w:lineRule="auto"/>
              <w:rPr>
                <w:i/>
                <w:sz w:val="20"/>
              </w:rPr>
            </w:pPr>
          </w:p>
        </w:tc>
        <w:tc>
          <w:tcPr>
            <w:tcW w:w="6095" w:type="dxa"/>
            <w:tcBorders>
              <w:top w:val="single" w:sz="2" w:space="0" w:color="auto"/>
            </w:tcBorders>
          </w:tcPr>
          <w:p w:rsidR="007C1A7E" w:rsidRDefault="007C1A7E" w:rsidP="0085222E">
            <w:pPr>
              <w:spacing w:after="0" w:line="240" w:lineRule="auto"/>
              <w:rPr>
                <w:sz w:val="20"/>
              </w:rPr>
            </w:pPr>
            <w:r>
              <w:rPr>
                <w:sz w:val="20"/>
              </w:rPr>
              <w:t>Promuovere percorsi di consolidamento e di potenziamento extracurricolari</w:t>
            </w:r>
          </w:p>
        </w:tc>
        <w:tc>
          <w:tcPr>
            <w:tcW w:w="2977" w:type="dxa"/>
          </w:tcPr>
          <w:p w:rsidR="007C1A7E" w:rsidRDefault="007C1A7E" w:rsidP="0085222E">
            <w:pPr>
              <w:spacing w:after="0" w:line="240" w:lineRule="auto"/>
              <w:rPr>
                <w:sz w:val="20"/>
              </w:rPr>
            </w:pPr>
          </w:p>
        </w:tc>
        <w:tc>
          <w:tcPr>
            <w:tcW w:w="2367" w:type="dxa"/>
            <w:vMerge/>
          </w:tcPr>
          <w:p w:rsidR="007C1A7E" w:rsidRDefault="007C1A7E" w:rsidP="00590DCC">
            <w:pPr>
              <w:rPr>
                <w:sz w:val="20"/>
              </w:rPr>
            </w:pPr>
          </w:p>
        </w:tc>
      </w:tr>
      <w:tr w:rsidR="00B5708C" w:rsidTr="00B5708C">
        <w:trPr>
          <w:trHeight w:val="720"/>
        </w:trPr>
        <w:tc>
          <w:tcPr>
            <w:tcW w:w="2518" w:type="dxa"/>
            <w:vMerge w:val="restart"/>
          </w:tcPr>
          <w:p w:rsidR="00B5708C" w:rsidRPr="005B457E" w:rsidRDefault="00B5708C" w:rsidP="0085222E">
            <w:pPr>
              <w:spacing w:after="0" w:line="240" w:lineRule="auto"/>
              <w:rPr>
                <w:i/>
                <w:sz w:val="20"/>
              </w:rPr>
            </w:pPr>
            <w:r w:rsidRPr="005B457E">
              <w:rPr>
                <w:i/>
                <w:sz w:val="20"/>
              </w:rPr>
              <w:t>Adottare un sistema di monitoraggio continuo dei progressi</w:t>
            </w:r>
            <w:r>
              <w:rPr>
                <w:i/>
                <w:sz w:val="20"/>
              </w:rPr>
              <w:t xml:space="preserve"> per operare scelte </w:t>
            </w:r>
            <w:r>
              <w:rPr>
                <w:i/>
                <w:sz w:val="20"/>
              </w:rPr>
              <w:lastRenderedPageBreak/>
              <w:t>consapevoli rispetto al recupero e al consolidamento</w:t>
            </w:r>
          </w:p>
        </w:tc>
        <w:tc>
          <w:tcPr>
            <w:tcW w:w="6095" w:type="dxa"/>
            <w:tcBorders>
              <w:bottom w:val="single" w:sz="2" w:space="0" w:color="auto"/>
            </w:tcBorders>
          </w:tcPr>
          <w:p w:rsidR="00B5708C" w:rsidRPr="005B457E" w:rsidRDefault="00B5708C" w:rsidP="0085222E">
            <w:pPr>
              <w:spacing w:after="0" w:line="240" w:lineRule="auto"/>
              <w:rPr>
                <w:sz w:val="20"/>
              </w:rPr>
            </w:pPr>
            <w:r>
              <w:rPr>
                <w:sz w:val="20"/>
              </w:rPr>
              <w:lastRenderedPageBreak/>
              <w:t>Utilizzare strategicamente i servizi della piattaforma AULA01 rilevando livelli generali, punti di forza e di debolezza nelle varie aree di competenza.</w:t>
            </w:r>
          </w:p>
        </w:tc>
        <w:tc>
          <w:tcPr>
            <w:tcW w:w="2977" w:type="dxa"/>
            <w:tcBorders>
              <w:bottom w:val="single" w:sz="2" w:space="0" w:color="auto"/>
            </w:tcBorders>
          </w:tcPr>
          <w:p w:rsidR="00B5708C" w:rsidRPr="005B457E" w:rsidRDefault="00B5708C" w:rsidP="0085222E">
            <w:pPr>
              <w:spacing w:after="0" w:line="240" w:lineRule="auto"/>
              <w:rPr>
                <w:sz w:val="20"/>
              </w:rPr>
            </w:pPr>
            <w:r>
              <w:rPr>
                <w:sz w:val="20"/>
              </w:rPr>
              <w:t>Indice di utilizzo dei servizi di Aulazero1</w:t>
            </w:r>
          </w:p>
        </w:tc>
        <w:tc>
          <w:tcPr>
            <w:tcW w:w="2367" w:type="dxa"/>
            <w:vMerge/>
          </w:tcPr>
          <w:p w:rsidR="00B5708C" w:rsidRPr="005B457E" w:rsidRDefault="00B5708C" w:rsidP="00590DCC">
            <w:pPr>
              <w:rPr>
                <w:sz w:val="20"/>
              </w:rPr>
            </w:pPr>
          </w:p>
        </w:tc>
      </w:tr>
      <w:tr w:rsidR="00B5708C" w:rsidTr="00B5708C">
        <w:trPr>
          <w:trHeight w:val="781"/>
        </w:trPr>
        <w:tc>
          <w:tcPr>
            <w:tcW w:w="2518" w:type="dxa"/>
            <w:vMerge/>
          </w:tcPr>
          <w:p w:rsidR="00B5708C" w:rsidRPr="005B457E" w:rsidRDefault="00B5708C" w:rsidP="0085222E">
            <w:pPr>
              <w:spacing w:after="0" w:line="240" w:lineRule="auto"/>
              <w:rPr>
                <w:i/>
                <w:sz w:val="20"/>
              </w:rPr>
            </w:pPr>
          </w:p>
        </w:tc>
        <w:tc>
          <w:tcPr>
            <w:tcW w:w="6095" w:type="dxa"/>
            <w:tcBorders>
              <w:top w:val="single" w:sz="2" w:space="0" w:color="auto"/>
            </w:tcBorders>
          </w:tcPr>
          <w:p w:rsidR="00B5708C" w:rsidRDefault="00B5708C" w:rsidP="0085222E">
            <w:pPr>
              <w:spacing w:after="0" w:line="240" w:lineRule="auto"/>
              <w:rPr>
                <w:sz w:val="20"/>
              </w:rPr>
            </w:pPr>
            <w:r>
              <w:rPr>
                <w:sz w:val="20"/>
              </w:rPr>
              <w:t xml:space="preserve">Operare scelte strategiche a livello di consiglio di classe sugli interventi di recupero in termini di: corsi di azzeramento, corsi di recupero, recupero in itinere, </w:t>
            </w:r>
          </w:p>
        </w:tc>
        <w:tc>
          <w:tcPr>
            <w:tcW w:w="2977" w:type="dxa"/>
            <w:tcBorders>
              <w:top w:val="single" w:sz="2" w:space="0" w:color="auto"/>
            </w:tcBorders>
          </w:tcPr>
          <w:p w:rsidR="00B5708C" w:rsidRDefault="00B5708C" w:rsidP="0085222E">
            <w:pPr>
              <w:spacing w:after="0" w:line="240" w:lineRule="auto"/>
              <w:rPr>
                <w:sz w:val="20"/>
              </w:rPr>
            </w:pPr>
            <w:r>
              <w:rPr>
                <w:sz w:val="20"/>
              </w:rPr>
              <w:t xml:space="preserve">Rilevazione scelte operate a livello di consiglio di classe </w:t>
            </w:r>
          </w:p>
          <w:p w:rsidR="00B5708C" w:rsidRDefault="00B5708C" w:rsidP="0085222E">
            <w:pPr>
              <w:spacing w:after="0" w:line="240" w:lineRule="auto"/>
              <w:rPr>
                <w:sz w:val="20"/>
              </w:rPr>
            </w:pPr>
            <w:r>
              <w:rPr>
                <w:sz w:val="20"/>
              </w:rPr>
              <w:t>Indici di valutazione dei corsi extracurricolari</w:t>
            </w:r>
          </w:p>
        </w:tc>
        <w:tc>
          <w:tcPr>
            <w:tcW w:w="2367" w:type="dxa"/>
            <w:vMerge/>
          </w:tcPr>
          <w:p w:rsidR="00B5708C" w:rsidRPr="005B457E" w:rsidRDefault="00B5708C" w:rsidP="00590DCC">
            <w:pPr>
              <w:rPr>
                <w:sz w:val="20"/>
              </w:rPr>
            </w:pPr>
          </w:p>
        </w:tc>
      </w:tr>
    </w:tbl>
    <w:p w:rsidR="005B457E" w:rsidRPr="00E76BE0" w:rsidRDefault="005B457E" w:rsidP="00590DCC">
      <w:pPr>
        <w:rPr>
          <w:sz w:val="24"/>
        </w:rPr>
      </w:pPr>
    </w:p>
    <w:p w:rsidR="00F4584C" w:rsidRPr="00E76BE0" w:rsidRDefault="00F4584C" w:rsidP="00590DCC">
      <w:pPr>
        <w:rPr>
          <w:sz w:val="24"/>
        </w:rPr>
      </w:pPr>
    </w:p>
    <w:p w:rsidR="00367D1C" w:rsidRPr="00367D1C" w:rsidRDefault="00367D1C" w:rsidP="00367D1C">
      <w:pPr>
        <w:spacing w:after="0" w:line="240" w:lineRule="auto"/>
        <w:jc w:val="center"/>
        <w:rPr>
          <w:rFonts w:ascii="Times New Roman" w:hAnsi="Times New Roman"/>
          <w:bCs/>
          <w:sz w:val="24"/>
          <w:szCs w:val="20"/>
        </w:rPr>
      </w:pPr>
      <w:r w:rsidRPr="00367D1C">
        <w:rPr>
          <w:rFonts w:ascii="Times New Roman" w:hAnsi="Times New Roman"/>
          <w:bCs/>
          <w:sz w:val="24"/>
          <w:szCs w:val="20"/>
        </w:rPr>
        <w:t>Il Dirigente scolastico</w:t>
      </w:r>
    </w:p>
    <w:p w:rsidR="00367D1C" w:rsidRPr="00367D1C" w:rsidRDefault="00367D1C" w:rsidP="00367D1C">
      <w:pPr>
        <w:spacing w:after="0" w:line="240" w:lineRule="auto"/>
        <w:jc w:val="center"/>
        <w:rPr>
          <w:rFonts w:ascii="Times New Roman" w:hAnsi="Times New Roman"/>
          <w:bCs/>
          <w:sz w:val="24"/>
          <w:szCs w:val="20"/>
        </w:rPr>
      </w:pPr>
      <w:r w:rsidRPr="00367D1C">
        <w:rPr>
          <w:rFonts w:ascii="Times New Roman" w:hAnsi="Times New Roman"/>
          <w:bCs/>
          <w:sz w:val="24"/>
          <w:szCs w:val="20"/>
        </w:rPr>
        <w:t>(dott. Antonio Caligiuri)</w:t>
      </w:r>
    </w:p>
    <w:p w:rsidR="00367D1C" w:rsidRPr="00FC6E92" w:rsidRDefault="00367D1C" w:rsidP="00367D1C">
      <w:pPr>
        <w:jc w:val="both"/>
        <w:rPr>
          <w:rFonts w:ascii="Times New Roman" w:hAnsi="Times New Roman"/>
          <w:bCs/>
          <w:sz w:val="20"/>
          <w:szCs w:val="20"/>
        </w:rPr>
      </w:pPr>
    </w:p>
    <w:sectPr w:rsidR="00367D1C" w:rsidRPr="00FC6E92" w:rsidSect="00510760">
      <w:pgSz w:w="16838" w:h="11906" w:orient="landscape"/>
      <w:pgMar w:top="1134" w:right="1417" w:bottom="1134"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31" w:rsidRDefault="00BC6F31" w:rsidP="00F36E27">
      <w:pPr>
        <w:spacing w:after="0" w:line="240" w:lineRule="auto"/>
      </w:pPr>
      <w:r>
        <w:separator/>
      </w:r>
    </w:p>
  </w:endnote>
  <w:endnote w:type="continuationSeparator" w:id="0">
    <w:p w:rsidR="00BC6F31" w:rsidRDefault="00BC6F31" w:rsidP="00F3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31" w:rsidRPr="00130055" w:rsidRDefault="00BC6F31">
    <w:pPr>
      <w:rPr>
        <w:sz w:val="2"/>
      </w:rPr>
    </w:pPr>
  </w:p>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BC6F31" w:rsidRPr="006C5AB9" w:rsidTr="00BF0B95">
      <w:trPr>
        <w:trHeight w:val="1114"/>
      </w:trPr>
      <w:tc>
        <w:tcPr>
          <w:tcW w:w="1625" w:type="dxa"/>
          <w:shd w:val="clear" w:color="auto" w:fill="auto"/>
        </w:tcPr>
        <w:p w:rsidR="00BC6F31" w:rsidRPr="006C5AB9" w:rsidRDefault="00BC6F31"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Liceo  Scientifico</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Viale stazione</w:t>
          </w:r>
        </w:p>
        <w:p w:rsidR="00BC6F31" w:rsidRPr="006C5AB9" w:rsidRDefault="00BC6F31"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88041 Decollatura</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0968/61086</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CZPS003014</w:t>
          </w:r>
        </w:p>
      </w:tc>
      <w:tc>
        <w:tcPr>
          <w:tcW w:w="2457" w:type="dxa"/>
          <w:shd w:val="clear" w:color="auto" w:fill="auto"/>
        </w:tcPr>
        <w:p w:rsidR="00BC6F31" w:rsidRPr="006C5AB9" w:rsidRDefault="00BC6F31"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rsidR="00BC6F31" w:rsidRPr="006C5AB9" w:rsidRDefault="00BC6F31"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Servizi Socio-sanitari </w:t>
          </w:r>
        </w:p>
        <w:p w:rsidR="00BC6F31" w:rsidRPr="006C5AB9" w:rsidRDefault="00BC6F31" w:rsidP="00130055">
          <w:pPr>
            <w:pStyle w:val="Pidipagina"/>
            <w:spacing w:after="0" w:line="240" w:lineRule="auto"/>
            <w:jc w:val="center"/>
            <w:rPr>
              <w:rFonts w:ascii="Times New Roman" w:hAnsi="Times New Roman"/>
              <w:b/>
              <w:i/>
              <w:color w:val="000000"/>
              <w:sz w:val="16"/>
              <w:lang w:val="it-IT"/>
            </w:rPr>
          </w:pPr>
          <w:r w:rsidRPr="006C5AB9">
            <w:rPr>
              <w:rFonts w:ascii="Times New Roman" w:hAnsi="Times New Roman"/>
              <w:b/>
              <w:i/>
              <w:color w:val="000000"/>
              <w:sz w:val="18"/>
              <w:lang w:val="it-IT"/>
            </w:rPr>
            <w:t>Servizi per l’Agricoltura</w:t>
          </w:r>
          <w:r w:rsidRPr="006C5AB9">
            <w:rPr>
              <w:rFonts w:ascii="Times New Roman" w:hAnsi="Times New Roman"/>
              <w:b/>
              <w:i/>
              <w:color w:val="000000"/>
              <w:sz w:val="16"/>
              <w:lang w:val="it-IT"/>
            </w:rPr>
            <w:t xml:space="preserve">, </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Scaglioni</w:t>
          </w:r>
        </w:p>
        <w:p w:rsidR="00BC6F31" w:rsidRPr="006C5AB9" w:rsidRDefault="00BC6F31"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Mannelli</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0968/662086</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CZRA00301N</w:t>
          </w:r>
        </w:p>
      </w:tc>
      <w:tc>
        <w:tcPr>
          <w:tcW w:w="1985" w:type="dxa"/>
          <w:shd w:val="clear" w:color="auto" w:fill="auto"/>
        </w:tcPr>
        <w:p w:rsidR="00BC6F31" w:rsidRPr="006C5AB9" w:rsidRDefault="00BC6F31"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Tecnico Informatico</w:t>
          </w:r>
        </w:p>
        <w:p w:rsidR="00BC6F31" w:rsidRPr="006C5AB9" w:rsidRDefault="00BC6F31"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 Colonnel</w:t>
          </w:r>
          <w:r>
            <w:rPr>
              <w:rFonts w:ascii="Times New Roman" w:hAnsi="Times New Roman"/>
              <w:color w:val="000000"/>
              <w:sz w:val="16"/>
              <w:lang w:val="it-IT"/>
            </w:rPr>
            <w:t>l</w:t>
          </w:r>
          <w:r w:rsidRPr="006C5AB9">
            <w:rPr>
              <w:rFonts w:ascii="Times New Roman" w:hAnsi="Times New Roman"/>
              <w:color w:val="000000"/>
              <w:sz w:val="16"/>
              <w:lang w:val="it-IT"/>
            </w:rPr>
            <w:t xml:space="preserve">o </w:t>
          </w:r>
          <w:r>
            <w:rPr>
              <w:rFonts w:ascii="Times New Roman" w:hAnsi="Times New Roman"/>
              <w:color w:val="000000"/>
              <w:sz w:val="16"/>
              <w:lang w:val="it-IT"/>
            </w:rPr>
            <w:t>De Franco</w:t>
          </w:r>
        </w:p>
        <w:p w:rsidR="00BC6F31" w:rsidRPr="006C5AB9" w:rsidRDefault="00BC6F31"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w:t>
          </w:r>
          <w:r>
            <w:rPr>
              <w:rFonts w:ascii="Times New Roman" w:hAnsi="Times New Roman"/>
              <w:b/>
              <w:color w:val="000000"/>
              <w:sz w:val="16"/>
              <w:lang w:val="it-IT"/>
            </w:rPr>
            <w:t>l</w:t>
          </w:r>
          <w:r w:rsidRPr="006C5AB9">
            <w:rPr>
              <w:rFonts w:ascii="Times New Roman" w:hAnsi="Times New Roman"/>
              <w:b/>
              <w:color w:val="000000"/>
              <w:sz w:val="16"/>
              <w:lang w:val="it-IT"/>
            </w:rPr>
            <w:t>li</w:t>
          </w:r>
        </w:p>
        <w:p w:rsidR="00BC6F31" w:rsidRPr="006C5AB9" w:rsidRDefault="00BC6F31"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0968/662078</w:t>
          </w:r>
        </w:p>
        <w:p w:rsidR="00BC6F31" w:rsidRPr="006C5AB9" w:rsidRDefault="00BC6F31"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CZTF003016</w:t>
          </w:r>
        </w:p>
      </w:tc>
      <w:tc>
        <w:tcPr>
          <w:tcW w:w="2693" w:type="dxa"/>
          <w:shd w:val="clear" w:color="auto" w:fill="auto"/>
        </w:tcPr>
        <w:p w:rsidR="00BC6F31" w:rsidRPr="006C5AB9" w:rsidRDefault="00BC6F31"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rsidR="00BC6F31" w:rsidRPr="006C5AB9" w:rsidRDefault="00BC6F31"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Odontotecnico, Ottico </w:t>
          </w:r>
        </w:p>
        <w:p w:rsidR="00BC6F31" w:rsidRPr="006C5AB9" w:rsidRDefault="00BC6F31"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Servizi per l’Agricoltura</w:t>
          </w:r>
        </w:p>
        <w:p w:rsidR="00BC6F31" w:rsidRPr="006C5AB9" w:rsidRDefault="00BC6F31"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rsidR="00BC6F31" w:rsidRPr="006C5AB9" w:rsidRDefault="00BC6F31"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88046 Lamezia Terme</w:t>
          </w:r>
        </w:p>
        <w:p w:rsidR="00BC6F31" w:rsidRPr="006C5AB9" w:rsidRDefault="00BC6F31"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w:t>
          </w:r>
          <w:r>
            <w:rPr>
              <w:rFonts w:ascii="Times New Roman" w:hAnsi="Times New Roman"/>
              <w:color w:val="000000"/>
              <w:sz w:val="16"/>
              <w:lang w:val="it-IT"/>
            </w:rPr>
            <w:t>43</w:t>
          </w:r>
          <w:r w:rsidRPr="006C5AB9">
            <w:rPr>
              <w:rFonts w:ascii="Times New Roman" w:hAnsi="Times New Roman"/>
              <w:color w:val="000000"/>
              <w:sz w:val="16"/>
              <w:lang w:val="it-IT"/>
            </w:rPr>
            <w:t>4173</w:t>
          </w:r>
        </w:p>
        <w:p w:rsidR="00BC6F31" w:rsidRPr="006C5AB9" w:rsidRDefault="00BC6F31" w:rsidP="00524410">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CZRA00303</w:t>
          </w:r>
          <w:r>
            <w:rPr>
              <w:rFonts w:ascii="Times New Roman" w:hAnsi="Times New Roman"/>
              <w:color w:val="000000"/>
              <w:sz w:val="16"/>
              <w:lang w:val="it-IT"/>
            </w:rPr>
            <w:t>Q</w:t>
          </w:r>
        </w:p>
      </w:tc>
      <w:tc>
        <w:tcPr>
          <w:tcW w:w="1732" w:type="dxa"/>
          <w:shd w:val="clear" w:color="auto" w:fill="auto"/>
        </w:tcPr>
        <w:p w:rsidR="00BC6F31" w:rsidRPr="006C5AB9" w:rsidRDefault="00BC6F31" w:rsidP="00130055">
          <w:pPr>
            <w:pStyle w:val="Pidipagina"/>
            <w:spacing w:after="0" w:line="240" w:lineRule="auto"/>
            <w:jc w:val="center"/>
            <w:rPr>
              <w:rFonts w:ascii="Times New Roman" w:hAnsi="Times New Roman"/>
              <w:b/>
              <w:color w:val="000000"/>
              <w:sz w:val="18"/>
              <w:lang w:val="it-IT"/>
            </w:rPr>
          </w:pPr>
          <w:r>
            <w:rPr>
              <w:rFonts w:ascii="Times New Roman" w:hAnsi="Times New Roman"/>
              <w:b/>
              <w:color w:val="000000"/>
              <w:sz w:val="18"/>
              <w:lang w:val="it-IT"/>
            </w:rPr>
            <w:t>1</w:t>
          </w:r>
          <w:r w:rsidRPr="004D36A9">
            <w:rPr>
              <w:rFonts w:ascii="Times New Roman" w:hAnsi="Times New Roman"/>
              <w:b/>
              <w:color w:val="000000"/>
              <w:sz w:val="18"/>
              <w:vertAlign w:val="superscript"/>
              <w:lang w:val="it-IT"/>
            </w:rPr>
            <w:t>a</w:t>
          </w:r>
          <w:r>
            <w:rPr>
              <w:rFonts w:ascii="Times New Roman" w:hAnsi="Times New Roman"/>
              <w:b/>
              <w:color w:val="000000"/>
              <w:sz w:val="18"/>
              <w:lang w:val="it-IT"/>
            </w:rPr>
            <w:t xml:space="preserve"> </w:t>
          </w:r>
          <w:r w:rsidRPr="006C5AB9">
            <w:rPr>
              <w:rFonts w:ascii="Times New Roman" w:hAnsi="Times New Roman"/>
              <w:b/>
              <w:color w:val="000000"/>
              <w:sz w:val="18"/>
              <w:lang w:val="it-IT"/>
            </w:rPr>
            <w:t>Aziend</w:t>
          </w:r>
          <w:r>
            <w:rPr>
              <w:rFonts w:ascii="Times New Roman" w:hAnsi="Times New Roman"/>
              <w:b/>
              <w:color w:val="000000"/>
              <w:sz w:val="18"/>
              <w:lang w:val="it-IT"/>
            </w:rPr>
            <w:t>a agraria</w:t>
          </w:r>
        </w:p>
        <w:p w:rsidR="00BC6F31" w:rsidRPr="006C5AB9" w:rsidRDefault="00BC6F31"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color w:val="000000"/>
              <w:sz w:val="16"/>
              <w:lang w:val="it-IT"/>
            </w:rPr>
            <w:t xml:space="preserve">Contrada Scaglioni di </w:t>
          </w:r>
          <w:r w:rsidRPr="006C5AB9">
            <w:rPr>
              <w:rFonts w:ascii="Times New Roman" w:hAnsi="Times New Roman"/>
              <w:b/>
              <w:color w:val="000000"/>
              <w:sz w:val="16"/>
              <w:lang w:val="it-IT"/>
            </w:rPr>
            <w:t>Soveria Mannelli</w:t>
          </w:r>
        </w:p>
        <w:p w:rsidR="00BC6F31" w:rsidRPr="004D36A9" w:rsidRDefault="00BC6F31" w:rsidP="00130055">
          <w:pPr>
            <w:pStyle w:val="Pidipagina"/>
            <w:spacing w:after="0" w:line="240" w:lineRule="auto"/>
            <w:jc w:val="center"/>
            <w:rPr>
              <w:rFonts w:ascii="Times New Roman" w:hAnsi="Times New Roman"/>
              <w:b/>
              <w:color w:val="000000"/>
              <w:sz w:val="18"/>
              <w:lang w:val="it-IT"/>
            </w:rPr>
          </w:pPr>
          <w:r w:rsidRPr="004D36A9">
            <w:rPr>
              <w:rFonts w:ascii="Times New Roman" w:hAnsi="Times New Roman"/>
              <w:b/>
              <w:color w:val="000000"/>
              <w:sz w:val="18"/>
              <w:lang w:val="it-IT"/>
            </w:rPr>
            <w:t>2</w:t>
          </w:r>
          <w:r w:rsidRPr="004D36A9">
            <w:rPr>
              <w:rFonts w:ascii="Times New Roman" w:hAnsi="Times New Roman"/>
              <w:b/>
              <w:color w:val="000000"/>
              <w:sz w:val="18"/>
              <w:vertAlign w:val="superscript"/>
              <w:lang w:val="it-IT"/>
            </w:rPr>
            <w:t>a</w:t>
          </w:r>
          <w:r w:rsidRPr="004D36A9">
            <w:rPr>
              <w:rFonts w:ascii="Times New Roman" w:hAnsi="Times New Roman"/>
              <w:b/>
              <w:color w:val="000000"/>
              <w:sz w:val="18"/>
              <w:lang w:val="it-IT"/>
            </w:rPr>
            <w:t xml:space="preserve"> Azienda agraria</w:t>
          </w:r>
        </w:p>
        <w:p w:rsidR="00BC6F31" w:rsidRPr="006C5AB9" w:rsidRDefault="00BC6F31"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rsidR="00BC6F31" w:rsidRPr="006C5AB9" w:rsidRDefault="00BC6F31"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Lamezia Terme</w:t>
          </w:r>
        </w:p>
      </w:tc>
    </w:tr>
  </w:tbl>
  <w:p w:rsidR="00BC6F31" w:rsidRPr="00F36E27" w:rsidRDefault="00BC6F31" w:rsidP="001300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31" w:rsidRDefault="00BC6F31" w:rsidP="00F36E27">
      <w:pPr>
        <w:spacing w:after="0" w:line="240" w:lineRule="auto"/>
      </w:pPr>
      <w:r>
        <w:separator/>
      </w:r>
    </w:p>
  </w:footnote>
  <w:footnote w:type="continuationSeparator" w:id="0">
    <w:p w:rsidR="00BC6F31" w:rsidRDefault="00BC6F31" w:rsidP="00F36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3" w:type="dxa"/>
      <w:tblInd w:w="-469" w:type="dxa"/>
      <w:tblLook w:val="04A0" w:firstRow="1" w:lastRow="0" w:firstColumn="1" w:lastColumn="0" w:noHBand="0" w:noVBand="1"/>
    </w:tblPr>
    <w:tblGrid>
      <w:gridCol w:w="970"/>
      <w:gridCol w:w="8457"/>
      <w:gridCol w:w="1386"/>
    </w:tblGrid>
    <w:tr w:rsidR="00BC6F31" w:rsidRPr="002A7EE8" w:rsidTr="002A7EE8">
      <w:trPr>
        <w:trHeight w:val="225"/>
      </w:trPr>
      <w:tc>
        <w:tcPr>
          <w:tcW w:w="890" w:type="dxa"/>
        </w:tcPr>
        <w:p w:rsidR="00BC6F31" w:rsidRPr="002A7EE8" w:rsidRDefault="00BC6F31" w:rsidP="002A7EE8">
          <w:pPr>
            <w:tabs>
              <w:tab w:val="left" w:pos="3940"/>
              <w:tab w:val="center" w:pos="4164"/>
            </w:tabs>
            <w:spacing w:after="0" w:line="240" w:lineRule="auto"/>
            <w:rPr>
              <w:rFonts w:ascii="Times New Roman" w:hAnsi="Times New Roman"/>
              <w:b/>
              <w:sz w:val="20"/>
              <w:szCs w:val="20"/>
            </w:rPr>
          </w:pPr>
          <w:r>
            <w:rPr>
              <w:rFonts w:ascii="Times New Roman" w:hAnsi="Times New Roman"/>
              <w:b/>
              <w:noProof/>
              <w:sz w:val="20"/>
              <w:szCs w:val="20"/>
              <w:lang w:eastAsia="it-IT"/>
            </w:rPr>
            <w:drawing>
              <wp:anchor distT="0" distB="0" distL="114300" distR="114300" simplePos="0" relativeHeight="251657728" behindDoc="0" locked="0" layoutInCell="1" allowOverlap="1" wp14:anchorId="4FA27996" wp14:editId="271F4463">
                <wp:simplePos x="0" y="0"/>
                <wp:positionH relativeFrom="column">
                  <wp:posOffset>-8890</wp:posOffset>
                </wp:positionH>
                <wp:positionV relativeFrom="paragraph">
                  <wp:posOffset>186690</wp:posOffset>
                </wp:positionV>
                <wp:extent cx="478790" cy="528955"/>
                <wp:effectExtent l="0" t="0" r="0" b="4445"/>
                <wp:wrapSquare wrapText="bothSides"/>
                <wp:docPr id="4" name="Immagine 4"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72" w:type="dxa"/>
          <w:tcBorders>
            <w:bottom w:val="single" w:sz="4" w:space="0" w:color="auto"/>
          </w:tcBorders>
        </w:tcPr>
        <w:p w:rsidR="00BC6F31" w:rsidRPr="002A7EE8" w:rsidRDefault="00BC6F31" w:rsidP="002A7EE8">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BC6F31" w:rsidRPr="002A7EE8" w:rsidRDefault="00BC6F31" w:rsidP="002A7EE8">
          <w:pPr>
            <w:spacing w:after="0" w:line="240" w:lineRule="auto"/>
            <w:jc w:val="center"/>
            <w:rPr>
              <w:rFonts w:ascii="Times New Roman" w:hAnsi="Times New Roman"/>
              <w:b/>
              <w:sz w:val="18"/>
              <w:szCs w:val="18"/>
            </w:rPr>
          </w:pPr>
          <w:r w:rsidRPr="002A7EE8">
            <w:rPr>
              <w:rFonts w:ascii="Times New Roman" w:hAnsi="Times New Roman"/>
              <w:b/>
              <w:szCs w:val="18"/>
            </w:rPr>
            <w:t>Viale Stazione, n. 70, 88041 DECOLLATURA (CZ) - Tel. Segreteria 0968 61086</w:t>
          </w:r>
          <w:r w:rsidRPr="002A7EE8">
            <w:rPr>
              <w:rFonts w:ascii="Times New Roman" w:hAnsi="Times New Roman"/>
              <w:szCs w:val="18"/>
            </w:rPr>
            <w:t xml:space="preserve">  </w:t>
          </w:r>
        </w:p>
        <w:p w:rsidR="00BC6F31" w:rsidRPr="002A7EE8" w:rsidRDefault="00BC6F31" w:rsidP="002A7EE8">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Pr="002A7EE8">
            <w:rPr>
              <w:rFonts w:ascii="Times New Roman" w:hAnsi="Times New Roman"/>
              <w:color w:val="000000"/>
              <w:sz w:val="18"/>
              <w:szCs w:val="18"/>
              <w:u w:val="single"/>
            </w:rPr>
            <w:t>www.iiscostanzodecollatura.gov.it</w:t>
          </w:r>
        </w:p>
      </w:tc>
      <w:tc>
        <w:tcPr>
          <w:tcW w:w="1051" w:type="dxa"/>
        </w:tcPr>
        <w:p w:rsidR="00BC6F31" w:rsidRPr="002A7EE8" w:rsidRDefault="00BC6F31" w:rsidP="002A7EE8">
          <w:pPr>
            <w:tabs>
              <w:tab w:val="left" w:pos="3940"/>
              <w:tab w:val="center" w:pos="4164"/>
            </w:tabs>
            <w:spacing w:after="0" w:line="240" w:lineRule="auto"/>
            <w:jc w:val="center"/>
            <w:rPr>
              <w:rFonts w:ascii="Times New Roman" w:hAnsi="Times New Roman"/>
              <w:b/>
              <w:sz w:val="20"/>
              <w:szCs w:val="20"/>
            </w:rPr>
          </w:pPr>
        </w:p>
        <w:p w:rsidR="00BC6F31" w:rsidRPr="002A7EE8" w:rsidRDefault="00BC6F31" w:rsidP="002A7EE8">
          <w:pPr>
            <w:tabs>
              <w:tab w:val="left" w:pos="3940"/>
              <w:tab w:val="center" w:pos="4164"/>
            </w:tabs>
            <w:spacing w:after="0" w:line="240" w:lineRule="auto"/>
            <w:jc w:val="center"/>
            <w:rPr>
              <w:rFonts w:ascii="Times New Roman" w:hAnsi="Times New Roman"/>
              <w:b/>
              <w:sz w:val="20"/>
              <w:szCs w:val="20"/>
            </w:rPr>
          </w:pPr>
          <w:r>
            <w:rPr>
              <w:rFonts w:ascii="Times New Roman" w:hAnsi="Times New Roman"/>
              <w:b/>
              <w:noProof/>
              <w:sz w:val="20"/>
              <w:szCs w:val="20"/>
              <w:lang w:eastAsia="it-IT"/>
            </w:rPr>
            <w:drawing>
              <wp:inline distT="0" distB="0" distL="0" distR="0" wp14:anchorId="758F5C15" wp14:editId="17CC94D5">
                <wp:extent cx="666750" cy="466725"/>
                <wp:effectExtent l="0" t="0" r="76200" b="85725"/>
                <wp:docPr id="5" name="Immagin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466725"/>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BC6F31" w:rsidRDefault="00BC6F31" w:rsidP="00697674">
    <w:pPr>
      <w:tabs>
        <w:tab w:val="left" w:pos="3940"/>
        <w:tab w:val="center" w:pos="4164"/>
      </w:tabs>
      <w:spacing w:after="0" w:line="240" w:lineRule="auto"/>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BEF"/>
    <w:multiLevelType w:val="hybridMultilevel"/>
    <w:tmpl w:val="065C55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99952ED"/>
    <w:multiLevelType w:val="hybridMultilevel"/>
    <w:tmpl w:val="27D6968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D775275"/>
    <w:multiLevelType w:val="multilevel"/>
    <w:tmpl w:val="3D402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6457B0"/>
    <w:multiLevelType w:val="hybridMultilevel"/>
    <w:tmpl w:val="B414E2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4E54EE9"/>
    <w:multiLevelType w:val="hybridMultilevel"/>
    <w:tmpl w:val="13EA70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6BD16CA"/>
    <w:multiLevelType w:val="hybridMultilevel"/>
    <w:tmpl w:val="028C1C5E"/>
    <w:lvl w:ilvl="0" w:tplc="C252742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4742A3C"/>
    <w:multiLevelType w:val="hybridMultilevel"/>
    <w:tmpl w:val="E480C4E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28FC02FF"/>
    <w:multiLevelType w:val="hybridMultilevel"/>
    <w:tmpl w:val="1FD2FF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981680C"/>
    <w:multiLevelType w:val="hybridMultilevel"/>
    <w:tmpl w:val="E31C32A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3212205B"/>
    <w:multiLevelType w:val="hybridMultilevel"/>
    <w:tmpl w:val="03702AC8"/>
    <w:lvl w:ilvl="0" w:tplc="C22A4A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35B6E40"/>
    <w:multiLevelType w:val="hybridMultilevel"/>
    <w:tmpl w:val="84984D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E3F45D7"/>
    <w:multiLevelType w:val="multilevel"/>
    <w:tmpl w:val="3D402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8E7E32"/>
    <w:multiLevelType w:val="hybridMultilevel"/>
    <w:tmpl w:val="4EA6B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05C41E2"/>
    <w:multiLevelType w:val="hybridMultilevel"/>
    <w:tmpl w:val="8E9A53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2BA09D8"/>
    <w:multiLevelType w:val="hybridMultilevel"/>
    <w:tmpl w:val="C130D10A"/>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3234518"/>
    <w:multiLevelType w:val="hybridMultilevel"/>
    <w:tmpl w:val="CDCE1400"/>
    <w:lvl w:ilvl="0" w:tplc="2DFEE21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45AB77C3"/>
    <w:multiLevelType w:val="hybridMultilevel"/>
    <w:tmpl w:val="93942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68229A4"/>
    <w:multiLevelType w:val="hybridMultilevel"/>
    <w:tmpl w:val="69D21DD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7024FCE"/>
    <w:multiLevelType w:val="hybridMultilevel"/>
    <w:tmpl w:val="AFEC632E"/>
    <w:lvl w:ilvl="0" w:tplc="F66AD5FA">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16F518A"/>
    <w:multiLevelType w:val="hybridMultilevel"/>
    <w:tmpl w:val="D8B405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7F9000D"/>
    <w:multiLevelType w:val="hybridMultilevel"/>
    <w:tmpl w:val="3E3C06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E1A2377"/>
    <w:multiLevelType w:val="hybridMultilevel"/>
    <w:tmpl w:val="907A190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E3128C1"/>
    <w:multiLevelType w:val="hybridMultilevel"/>
    <w:tmpl w:val="42F07C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6EB0380A"/>
    <w:multiLevelType w:val="hybridMultilevel"/>
    <w:tmpl w:val="0E58B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3735A87"/>
    <w:multiLevelType w:val="hybridMultilevel"/>
    <w:tmpl w:val="62D85F80"/>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7567517B"/>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7D321BB"/>
    <w:multiLevelType w:val="hybridMultilevel"/>
    <w:tmpl w:val="779C0BC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4"/>
  </w:num>
  <w:num w:numId="2">
    <w:abstractNumId w:val="14"/>
  </w:num>
  <w:num w:numId="3">
    <w:abstractNumId w:val="18"/>
  </w:num>
  <w:num w:numId="4">
    <w:abstractNumId w:val="20"/>
  </w:num>
  <w:num w:numId="5">
    <w:abstractNumId w:val="8"/>
  </w:num>
  <w:num w:numId="6">
    <w:abstractNumId w:val="4"/>
  </w:num>
  <w:num w:numId="7">
    <w:abstractNumId w:val="3"/>
  </w:num>
  <w:num w:numId="8">
    <w:abstractNumId w:val="9"/>
  </w:num>
  <w:num w:numId="9">
    <w:abstractNumId w:val="5"/>
  </w:num>
  <w:num w:numId="10">
    <w:abstractNumId w:val="15"/>
  </w:num>
  <w:num w:numId="11">
    <w:abstractNumId w:val="21"/>
  </w:num>
  <w:num w:numId="12">
    <w:abstractNumId w:val="23"/>
  </w:num>
  <w:num w:numId="13">
    <w:abstractNumId w:val="10"/>
  </w:num>
  <w:num w:numId="14">
    <w:abstractNumId w:val="22"/>
  </w:num>
  <w:num w:numId="15">
    <w:abstractNumId w:val="26"/>
  </w:num>
  <w:num w:numId="16">
    <w:abstractNumId w:val="17"/>
  </w:num>
  <w:num w:numId="17">
    <w:abstractNumId w:val="13"/>
  </w:num>
  <w:num w:numId="18">
    <w:abstractNumId w:val="1"/>
  </w:num>
  <w:num w:numId="19">
    <w:abstractNumId w:val="6"/>
  </w:num>
  <w:num w:numId="20">
    <w:abstractNumId w:val="2"/>
  </w:num>
  <w:num w:numId="21">
    <w:abstractNumId w:val="16"/>
  </w:num>
  <w:num w:numId="22">
    <w:abstractNumId w:val="0"/>
  </w:num>
  <w:num w:numId="23">
    <w:abstractNumId w:val="19"/>
  </w:num>
  <w:num w:numId="24">
    <w:abstractNumId w:val="12"/>
  </w:num>
  <w:num w:numId="25">
    <w:abstractNumId w:val="7"/>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8"/>
  <w:hyphenationZone w:val="283"/>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27"/>
    <w:rsid w:val="000505A6"/>
    <w:rsid w:val="000718C2"/>
    <w:rsid w:val="000718C9"/>
    <w:rsid w:val="0007653F"/>
    <w:rsid w:val="00077C11"/>
    <w:rsid w:val="00077E04"/>
    <w:rsid w:val="000C404B"/>
    <w:rsid w:val="000F0B77"/>
    <w:rsid w:val="000F6994"/>
    <w:rsid w:val="0010256F"/>
    <w:rsid w:val="00121506"/>
    <w:rsid w:val="00130055"/>
    <w:rsid w:val="001421E5"/>
    <w:rsid w:val="00151162"/>
    <w:rsid w:val="00161AC0"/>
    <w:rsid w:val="00175AFF"/>
    <w:rsid w:val="00177F7A"/>
    <w:rsid w:val="001965EA"/>
    <w:rsid w:val="001A1030"/>
    <w:rsid w:val="001B5F67"/>
    <w:rsid w:val="001C2125"/>
    <w:rsid w:val="001C294D"/>
    <w:rsid w:val="001D2A43"/>
    <w:rsid w:val="001E4EB2"/>
    <w:rsid w:val="001E79E5"/>
    <w:rsid w:val="001F5A4A"/>
    <w:rsid w:val="0020421D"/>
    <w:rsid w:val="002122DB"/>
    <w:rsid w:val="00227D31"/>
    <w:rsid w:val="00275852"/>
    <w:rsid w:val="0028202A"/>
    <w:rsid w:val="00282AF1"/>
    <w:rsid w:val="0029026A"/>
    <w:rsid w:val="00293BB2"/>
    <w:rsid w:val="002A7EE8"/>
    <w:rsid w:val="002D510F"/>
    <w:rsid w:val="002F1689"/>
    <w:rsid w:val="002F4EC7"/>
    <w:rsid w:val="00325838"/>
    <w:rsid w:val="00332738"/>
    <w:rsid w:val="00336A3F"/>
    <w:rsid w:val="0033767E"/>
    <w:rsid w:val="003403BE"/>
    <w:rsid w:val="00340A1D"/>
    <w:rsid w:val="00362F05"/>
    <w:rsid w:val="00367D1C"/>
    <w:rsid w:val="00373441"/>
    <w:rsid w:val="003911C5"/>
    <w:rsid w:val="0039124F"/>
    <w:rsid w:val="003963A6"/>
    <w:rsid w:val="003A3A6A"/>
    <w:rsid w:val="003A45B9"/>
    <w:rsid w:val="003B12E2"/>
    <w:rsid w:val="003D0A06"/>
    <w:rsid w:val="003E3C0F"/>
    <w:rsid w:val="003F7F32"/>
    <w:rsid w:val="0040378A"/>
    <w:rsid w:val="00436E90"/>
    <w:rsid w:val="00441C64"/>
    <w:rsid w:val="00447068"/>
    <w:rsid w:val="0046197B"/>
    <w:rsid w:val="004675FD"/>
    <w:rsid w:val="00473F73"/>
    <w:rsid w:val="00492B9B"/>
    <w:rsid w:val="004A05E3"/>
    <w:rsid w:val="004A34AF"/>
    <w:rsid w:val="004A39DA"/>
    <w:rsid w:val="004A66CC"/>
    <w:rsid w:val="004C7390"/>
    <w:rsid w:val="004D36A9"/>
    <w:rsid w:val="004D50A7"/>
    <w:rsid w:val="00510760"/>
    <w:rsid w:val="00524410"/>
    <w:rsid w:val="00531A40"/>
    <w:rsid w:val="00531EE7"/>
    <w:rsid w:val="0055239E"/>
    <w:rsid w:val="00574333"/>
    <w:rsid w:val="0058130B"/>
    <w:rsid w:val="00581D98"/>
    <w:rsid w:val="00590DCC"/>
    <w:rsid w:val="005B340C"/>
    <w:rsid w:val="005B457E"/>
    <w:rsid w:val="005B5762"/>
    <w:rsid w:val="005B756B"/>
    <w:rsid w:val="005E02F7"/>
    <w:rsid w:val="005E0980"/>
    <w:rsid w:val="005E550F"/>
    <w:rsid w:val="005F5949"/>
    <w:rsid w:val="005F7A98"/>
    <w:rsid w:val="00606E9C"/>
    <w:rsid w:val="006464D7"/>
    <w:rsid w:val="006541F2"/>
    <w:rsid w:val="006621C9"/>
    <w:rsid w:val="00666D72"/>
    <w:rsid w:val="00685D4B"/>
    <w:rsid w:val="00695C53"/>
    <w:rsid w:val="00697674"/>
    <w:rsid w:val="006B01AF"/>
    <w:rsid w:val="006B6030"/>
    <w:rsid w:val="006C5AB9"/>
    <w:rsid w:val="006C6048"/>
    <w:rsid w:val="006D650F"/>
    <w:rsid w:val="006F27FE"/>
    <w:rsid w:val="00701F6A"/>
    <w:rsid w:val="007100F5"/>
    <w:rsid w:val="00725998"/>
    <w:rsid w:val="00726A20"/>
    <w:rsid w:val="00727609"/>
    <w:rsid w:val="007321AD"/>
    <w:rsid w:val="007326D8"/>
    <w:rsid w:val="007377D9"/>
    <w:rsid w:val="007532A4"/>
    <w:rsid w:val="00753E05"/>
    <w:rsid w:val="00754A6A"/>
    <w:rsid w:val="00755E39"/>
    <w:rsid w:val="00790E44"/>
    <w:rsid w:val="007C0ABA"/>
    <w:rsid w:val="007C1A7E"/>
    <w:rsid w:val="007E20A2"/>
    <w:rsid w:val="007F1877"/>
    <w:rsid w:val="00801059"/>
    <w:rsid w:val="008104CA"/>
    <w:rsid w:val="00820424"/>
    <w:rsid w:val="0083617F"/>
    <w:rsid w:val="00840C2F"/>
    <w:rsid w:val="0084562C"/>
    <w:rsid w:val="00847133"/>
    <w:rsid w:val="008517C9"/>
    <w:rsid w:val="0085222E"/>
    <w:rsid w:val="00862D92"/>
    <w:rsid w:val="00873D70"/>
    <w:rsid w:val="008849B5"/>
    <w:rsid w:val="008868BE"/>
    <w:rsid w:val="00897A3A"/>
    <w:rsid w:val="008A1716"/>
    <w:rsid w:val="008C031B"/>
    <w:rsid w:val="008F012C"/>
    <w:rsid w:val="008F1FB3"/>
    <w:rsid w:val="008F6AF0"/>
    <w:rsid w:val="008F727B"/>
    <w:rsid w:val="00927815"/>
    <w:rsid w:val="00955FD6"/>
    <w:rsid w:val="00965682"/>
    <w:rsid w:val="009801DD"/>
    <w:rsid w:val="0098074E"/>
    <w:rsid w:val="009823F2"/>
    <w:rsid w:val="00985622"/>
    <w:rsid w:val="00985B7F"/>
    <w:rsid w:val="00995211"/>
    <w:rsid w:val="009B1920"/>
    <w:rsid w:val="009D6376"/>
    <w:rsid w:val="009D7A77"/>
    <w:rsid w:val="009E1FAB"/>
    <w:rsid w:val="009E463B"/>
    <w:rsid w:val="009E4A20"/>
    <w:rsid w:val="00A00C8A"/>
    <w:rsid w:val="00A02A86"/>
    <w:rsid w:val="00A120B7"/>
    <w:rsid w:val="00A213D5"/>
    <w:rsid w:val="00A26B89"/>
    <w:rsid w:val="00A351A4"/>
    <w:rsid w:val="00A636DF"/>
    <w:rsid w:val="00A7035B"/>
    <w:rsid w:val="00A842C4"/>
    <w:rsid w:val="00A8436A"/>
    <w:rsid w:val="00A845E0"/>
    <w:rsid w:val="00A85DDE"/>
    <w:rsid w:val="00AA00CD"/>
    <w:rsid w:val="00AC091B"/>
    <w:rsid w:val="00AC142C"/>
    <w:rsid w:val="00AC5FCC"/>
    <w:rsid w:val="00AD79F4"/>
    <w:rsid w:val="00AD7F83"/>
    <w:rsid w:val="00AE5631"/>
    <w:rsid w:val="00AF0CC5"/>
    <w:rsid w:val="00B00006"/>
    <w:rsid w:val="00B01DB9"/>
    <w:rsid w:val="00B17335"/>
    <w:rsid w:val="00B21D63"/>
    <w:rsid w:val="00B35A02"/>
    <w:rsid w:val="00B55760"/>
    <w:rsid w:val="00B5708C"/>
    <w:rsid w:val="00B64082"/>
    <w:rsid w:val="00B824C2"/>
    <w:rsid w:val="00B90E82"/>
    <w:rsid w:val="00BA42EE"/>
    <w:rsid w:val="00BC6F31"/>
    <w:rsid w:val="00BE4C9C"/>
    <w:rsid w:val="00BF0B95"/>
    <w:rsid w:val="00C05A6F"/>
    <w:rsid w:val="00C1334D"/>
    <w:rsid w:val="00C24BC8"/>
    <w:rsid w:val="00C43939"/>
    <w:rsid w:val="00C565A0"/>
    <w:rsid w:val="00C64F42"/>
    <w:rsid w:val="00C66FB9"/>
    <w:rsid w:val="00C7544B"/>
    <w:rsid w:val="00C806E9"/>
    <w:rsid w:val="00C94364"/>
    <w:rsid w:val="00CA1DB0"/>
    <w:rsid w:val="00CC1120"/>
    <w:rsid w:val="00D007D3"/>
    <w:rsid w:val="00D0553E"/>
    <w:rsid w:val="00D4272E"/>
    <w:rsid w:val="00D56A0E"/>
    <w:rsid w:val="00D610E7"/>
    <w:rsid w:val="00D666BA"/>
    <w:rsid w:val="00DA48FD"/>
    <w:rsid w:val="00DA53E2"/>
    <w:rsid w:val="00DB0471"/>
    <w:rsid w:val="00DB2659"/>
    <w:rsid w:val="00DC1DEF"/>
    <w:rsid w:val="00DC4040"/>
    <w:rsid w:val="00DD385B"/>
    <w:rsid w:val="00DD5C43"/>
    <w:rsid w:val="00DF2A16"/>
    <w:rsid w:val="00DF5DBA"/>
    <w:rsid w:val="00E3578A"/>
    <w:rsid w:val="00E4466A"/>
    <w:rsid w:val="00E478C6"/>
    <w:rsid w:val="00E56567"/>
    <w:rsid w:val="00E579F4"/>
    <w:rsid w:val="00E72467"/>
    <w:rsid w:val="00E76BE0"/>
    <w:rsid w:val="00E86EC5"/>
    <w:rsid w:val="00E8794D"/>
    <w:rsid w:val="00EA3F43"/>
    <w:rsid w:val="00EC1B52"/>
    <w:rsid w:val="00EC5FD8"/>
    <w:rsid w:val="00ED4035"/>
    <w:rsid w:val="00EF4B10"/>
    <w:rsid w:val="00F13F72"/>
    <w:rsid w:val="00F300EB"/>
    <w:rsid w:val="00F32FB5"/>
    <w:rsid w:val="00F36E27"/>
    <w:rsid w:val="00F4584C"/>
    <w:rsid w:val="00F550DC"/>
    <w:rsid w:val="00F621F8"/>
    <w:rsid w:val="00F65077"/>
    <w:rsid w:val="00F66FC1"/>
    <w:rsid w:val="00F96149"/>
    <w:rsid w:val="00F9777E"/>
    <w:rsid w:val="00FC6E92"/>
    <w:rsid w:val="00FE5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rPr>
      <w:lang w:val="x-none"/>
    </w:r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rPr>
      <w:lang w:val="x-none"/>
    </w:r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uiPriority w:val="39"/>
    <w:rsid w:val="00F3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F66F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rPr>
      <w:lang w:val="x-none"/>
    </w:r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rPr>
      <w:lang w:val="x-none"/>
    </w:r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uiPriority w:val="39"/>
    <w:rsid w:val="00F3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F66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77564">
      <w:bodyDiv w:val="1"/>
      <w:marLeft w:val="0"/>
      <w:marRight w:val="0"/>
      <w:marTop w:val="0"/>
      <w:marBottom w:val="0"/>
      <w:divBdr>
        <w:top w:val="none" w:sz="0" w:space="0" w:color="auto"/>
        <w:left w:val="none" w:sz="0" w:space="0" w:color="auto"/>
        <w:bottom w:val="none" w:sz="0" w:space="0" w:color="auto"/>
        <w:right w:val="none" w:sz="0" w:space="0" w:color="auto"/>
      </w:divBdr>
    </w:div>
    <w:div w:id="1253514017">
      <w:bodyDiv w:val="1"/>
      <w:marLeft w:val="0"/>
      <w:marRight w:val="0"/>
      <w:marTop w:val="0"/>
      <w:marBottom w:val="0"/>
      <w:divBdr>
        <w:top w:val="none" w:sz="0" w:space="0" w:color="auto"/>
        <w:left w:val="none" w:sz="0" w:space="0" w:color="auto"/>
        <w:bottom w:val="none" w:sz="0" w:space="0" w:color="auto"/>
        <w:right w:val="none" w:sz="0" w:space="0" w:color="auto"/>
      </w:divBdr>
    </w:div>
    <w:div w:id="20393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posito.Esposito-PC\AppData\Local\Chemistry%20Add-in%20for%20Word\Chemistry%20Gallery\Chem4Wor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6263-21D9-442A-AB34-83C8E084677C}">
  <ds:schemaRefs>
    <ds:schemaRef ds:uri="urn:schemas-microsoft-com.VSTO2008Demos.ControlsStorage"/>
  </ds:schemaRefs>
</ds:datastoreItem>
</file>

<file path=customXml/itemProps2.xml><?xml version="1.0" encoding="utf-8"?>
<ds:datastoreItem xmlns:ds="http://schemas.openxmlformats.org/officeDocument/2006/customXml" ds:itemID="{5C9633AA-4188-4641-A5B5-C51FB94C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7</TotalTime>
  <Pages>12</Pages>
  <Words>2894</Words>
  <Characters>16498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19354</CharactersWithSpaces>
  <SharedDoc>false</SharedDoc>
  <HLinks>
    <vt:vector size="18" baseType="variant">
      <vt:variant>
        <vt:i4>4718719</vt:i4>
      </vt:variant>
      <vt:variant>
        <vt:i4>3</vt:i4>
      </vt:variant>
      <vt:variant>
        <vt:i4>0</vt:i4>
      </vt:variant>
      <vt:variant>
        <vt:i4>5</vt:i4>
      </vt:variant>
      <vt:variant>
        <vt:lpwstr>mailto:czis00300n@pec.istruzione.it</vt:lpwstr>
      </vt:variant>
      <vt:variant>
        <vt:lpwstr/>
      </vt:variant>
      <vt:variant>
        <vt:i4>196716</vt:i4>
      </vt:variant>
      <vt:variant>
        <vt:i4>0</vt:i4>
      </vt:variant>
      <vt:variant>
        <vt:i4>0</vt:i4>
      </vt:variant>
      <vt:variant>
        <vt:i4>5</vt:i4>
      </vt:variant>
      <vt:variant>
        <vt:lpwstr>mailto:czis00300n@istruzione.it</vt:lpwstr>
      </vt:variant>
      <vt:variant>
        <vt:lpwstr/>
      </vt:variant>
      <vt:variant>
        <vt:i4>8126542</vt:i4>
      </vt:variant>
      <vt:variant>
        <vt:i4>-1</vt:i4>
      </vt:variant>
      <vt:variant>
        <vt:i4>2050</vt:i4>
      </vt:variant>
      <vt:variant>
        <vt:i4>1</vt:i4>
      </vt:variant>
      <vt:variant>
        <vt:lpwstr>http://www.quirinale.it/qrnw/statico/simboli/emblema/immagini/emblema_gr.jpg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Caligiuri</dc:creator>
  <cp:lastModifiedBy>Microsoft</cp:lastModifiedBy>
  <cp:revision>3</cp:revision>
  <cp:lastPrinted>2015-09-29T11:21:00Z</cp:lastPrinted>
  <dcterms:created xsi:type="dcterms:W3CDTF">2016-11-07T19:07:00Z</dcterms:created>
  <dcterms:modified xsi:type="dcterms:W3CDTF">2016-11-07T20:29:00Z</dcterms:modified>
</cp:coreProperties>
</file>